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jc w:val="right"/>
        <w:rPr>
          <w:i/>
          <w:i/>
          <w:iCs/>
          <w:sz w:val="22"/>
          <w:szCs w:val="22"/>
          <w:u w:val="single"/>
          <w:lang w:val="pl-PL"/>
        </w:rPr>
      </w:pPr>
      <w:r>
        <w:rPr>
          <w:i/>
          <w:iCs/>
          <w:sz w:val="22"/>
          <w:szCs w:val="22"/>
          <w:u w:val="single"/>
          <w:lang w:val="pl-PL"/>
        </w:rPr>
        <w:t>Załącznik do SWZ</w:t>
      </w:r>
    </w:p>
    <w:p>
      <w:pPr>
        <w:pStyle w:val="Standard"/>
        <w:jc w:val="center"/>
        <w:rPr>
          <w:b/>
          <w:lang w:val="pl-PL"/>
        </w:rPr>
      </w:pPr>
      <w:r>
        <w:rPr>
          <w:b/>
          <w:lang w:val="pl-PL"/>
        </w:rPr>
        <w:t>UMOWA Nr ........................... (PROJEKT)</w:t>
      </w:r>
    </w:p>
    <w:p>
      <w:pPr>
        <w:pStyle w:val="Standard"/>
        <w:rPr>
          <w:lang w:val="pl-PL"/>
        </w:rPr>
      </w:pPr>
      <w:r>
        <w:rPr>
          <w:lang w:val="pl-PL"/>
        </w:rPr>
      </w:r>
    </w:p>
    <w:p>
      <w:pPr>
        <w:pStyle w:val="Standard"/>
        <w:spacing w:before="120" w:after="0"/>
        <w:jc w:val="both"/>
        <w:rPr>
          <w:lang w:val="pl-PL"/>
        </w:rPr>
      </w:pPr>
      <w:r>
        <w:rPr>
          <w:lang w:val="pl-PL"/>
        </w:rPr>
        <w:t xml:space="preserve">zawarta w dniu ……………….………… w Starachowicach pomiędzy </w:t>
      </w:r>
      <w:r>
        <w:rPr>
          <w:b/>
          <w:bCs/>
          <w:lang w:val="pl-PL"/>
        </w:rPr>
        <w:t>Gminą Starachowice</w:t>
      </w:r>
      <w:r>
        <w:rPr>
          <w:lang w:val="pl-PL"/>
        </w:rPr>
        <w:t xml:space="preserve">, 27-200 Starachowice, ul. Radomska 45, NIP: 664-19-09-150, Regon: 291009892, zwaną dalej </w:t>
      </w:r>
      <w:r>
        <w:rPr>
          <w:b/>
          <w:lang w:val="pl-PL"/>
        </w:rPr>
        <w:t>„Zamawiającym”</w:t>
      </w:r>
      <w:r>
        <w:rPr>
          <w:lang w:val="pl-PL"/>
        </w:rPr>
        <w:t>, w imieniu której działa: Marek Materek – Prezydent Miasta Starachowice, przy kontrasygnacie: Beaty Pawłowskiej -  Skarbnika Gminy,</w:t>
      </w:r>
    </w:p>
    <w:p>
      <w:pPr>
        <w:pStyle w:val="Standard"/>
        <w:spacing w:before="120" w:after="0"/>
        <w:rPr>
          <w:lang w:val="pl-PL"/>
        </w:rPr>
      </w:pPr>
      <w:r>
        <w:rPr>
          <w:lang w:val="pl-PL"/>
        </w:rPr>
        <w:t xml:space="preserve">a </w:t>
      </w:r>
    </w:p>
    <w:p>
      <w:pPr>
        <w:pStyle w:val="Standard"/>
        <w:spacing w:before="120" w:after="0"/>
        <w:rPr>
          <w:lang w:val="pl-PL"/>
        </w:rPr>
      </w:pPr>
      <w:r>
        <w:rPr>
          <w:lang w:val="pl-PL"/>
        </w:rPr>
        <w:t>…………………………………………………………………………………………………</w:t>
      </w:r>
    </w:p>
    <w:p>
      <w:pPr>
        <w:pStyle w:val="Standard"/>
        <w:jc w:val="center"/>
        <w:rPr>
          <w:sz w:val="16"/>
          <w:szCs w:val="16"/>
          <w:lang w:val="pl-PL"/>
        </w:rPr>
      </w:pPr>
      <w:r>
        <w:rPr>
          <w:sz w:val="16"/>
          <w:szCs w:val="16"/>
          <w:lang w:val="pl-PL"/>
        </w:rPr>
        <w:t>nazwa wykonawcy i jego podstawowe dane – w tym nr rejestru sądowego, nazwa i siedziba sądu rejestrowego (jeśli dotyczy)</w:t>
      </w:r>
    </w:p>
    <w:p>
      <w:pPr>
        <w:pStyle w:val="Standard"/>
        <w:jc w:val="center"/>
        <w:rPr>
          <w:sz w:val="16"/>
          <w:szCs w:val="16"/>
          <w:lang w:val="pl-PL"/>
        </w:rPr>
      </w:pPr>
      <w:r>
        <w:rPr>
          <w:sz w:val="16"/>
          <w:szCs w:val="16"/>
          <w:lang w:val="pl-PL"/>
        </w:rPr>
        <w:t>nr NIP i REGON.</w:t>
      </w:r>
    </w:p>
    <w:p>
      <w:pPr>
        <w:pStyle w:val="Standard"/>
        <w:jc w:val="center"/>
        <w:rPr>
          <w:sz w:val="16"/>
          <w:szCs w:val="16"/>
          <w:lang w:val="pl-PL"/>
        </w:rPr>
      </w:pPr>
      <w:r>
        <w:rPr>
          <w:sz w:val="16"/>
          <w:szCs w:val="16"/>
          <w:lang w:val="pl-PL"/>
        </w:rPr>
        <w:t>W przypadku spółek kapitałowych skład zarządu i wartość kapitału zakładowego lub akcyjnego (opłaconego).</w:t>
      </w:r>
    </w:p>
    <w:p>
      <w:pPr>
        <w:pStyle w:val="Standard"/>
        <w:spacing w:before="120" w:after="0"/>
        <w:rPr>
          <w:lang w:val="pl-PL"/>
        </w:rPr>
      </w:pPr>
      <w:r>
        <w:rPr>
          <w:lang w:val="pl-PL"/>
        </w:rPr>
      </w:r>
    </w:p>
    <w:p>
      <w:pPr>
        <w:pStyle w:val="Standard"/>
        <w:spacing w:before="120" w:after="0"/>
        <w:rPr>
          <w:lang w:val="pl-PL"/>
        </w:rPr>
      </w:pPr>
      <w:r>
        <w:rPr>
          <w:lang w:val="pl-PL"/>
        </w:rPr>
        <w:t xml:space="preserve">zwanym dalej </w:t>
      </w:r>
      <w:r>
        <w:rPr>
          <w:b/>
          <w:lang w:val="pl-PL"/>
        </w:rPr>
        <w:t>„Wykonawcą”,</w:t>
      </w:r>
      <w:r>
        <w:rPr>
          <w:lang w:val="pl-PL"/>
        </w:rPr>
        <w:t xml:space="preserve"> reprezentowanym przez:</w:t>
      </w:r>
    </w:p>
    <w:p>
      <w:pPr>
        <w:pStyle w:val="Standard"/>
        <w:numPr>
          <w:ilvl w:val="0"/>
          <w:numId w:val="1"/>
        </w:numPr>
        <w:spacing w:before="120" w:after="0"/>
        <w:ind w:hanging="426" w:left="426"/>
        <w:rPr>
          <w:lang w:val="pl-PL"/>
        </w:rPr>
      </w:pPr>
      <w:r>
        <w:rPr>
          <w:lang w:val="pl-PL"/>
        </w:rPr>
        <w:t>……………………………………………………………………………………………</w:t>
      </w:r>
    </w:p>
    <w:p>
      <w:pPr>
        <w:pStyle w:val="Standard"/>
        <w:numPr>
          <w:ilvl w:val="0"/>
          <w:numId w:val="1"/>
        </w:numPr>
        <w:spacing w:before="120" w:after="0"/>
        <w:ind w:hanging="426" w:left="426"/>
        <w:rPr>
          <w:lang w:val="pl-PL"/>
        </w:rPr>
      </w:pPr>
      <w:r>
        <w:rPr>
          <w:lang w:val="pl-PL"/>
        </w:rPr>
        <w:t>……………………………………………………………………………………………</w:t>
      </w:r>
    </w:p>
    <w:p>
      <w:pPr>
        <w:pStyle w:val="Standard"/>
        <w:spacing w:before="120" w:after="0"/>
        <w:jc w:val="both"/>
        <w:rPr>
          <w:i/>
          <w:i/>
          <w:iCs/>
        </w:rPr>
      </w:pPr>
      <w:r>
        <w:rPr>
          <w:i/>
          <w:iCs/>
          <w:lang w:val="pl-PL"/>
        </w:rPr>
        <w:t>W rezultacie dokonanego przez Zamawiającego wyboru oferty Wykonawcy w postępowaniu o udzielenie zamówienia publicznego w trybie podstawowym na podstawie art. 132 ustawy z dnia 11 września 2019 r. Prawo zamówień publicznych (t.j. Dz. U z 2024 r., poz. 1320 z późn. zm.) zwanej dalej Pzp, została zawarta umowa o następującej treści:</w:t>
      </w:r>
    </w:p>
    <w:p>
      <w:pPr>
        <w:pStyle w:val="Standard"/>
        <w:spacing w:before="120" w:after="0"/>
        <w:jc w:val="both"/>
        <w:rPr>
          <w:lang w:val="pl-PL"/>
        </w:rPr>
      </w:pPr>
      <w:r>
        <w:rPr>
          <w:lang w:val="pl-PL"/>
        </w:rPr>
      </w:r>
    </w:p>
    <w:p>
      <w:pPr>
        <w:pStyle w:val="Standard"/>
        <w:spacing w:before="120" w:after="0"/>
        <w:jc w:val="center"/>
        <w:rPr>
          <w:b/>
          <w:lang w:val="pl-PL"/>
        </w:rPr>
      </w:pPr>
      <w:bookmarkStart w:id="0" w:name="Bookmark"/>
      <w:r>
        <w:rPr>
          <w:b/>
          <w:lang w:val="pl-PL"/>
        </w:rPr>
        <w:t>§ 1</w:t>
      </w:r>
      <w:bookmarkEnd w:id="0"/>
    </w:p>
    <w:p>
      <w:pPr>
        <w:pStyle w:val="Standard"/>
        <w:spacing w:before="120" w:after="0"/>
        <w:jc w:val="center"/>
        <w:rPr>
          <w:b/>
          <w:lang w:val="pl-PL"/>
        </w:rPr>
      </w:pPr>
      <w:r>
        <w:rPr>
          <w:b/>
          <w:lang w:val="pl-PL"/>
        </w:rPr>
        <w:t>PRZEDMIOT UMOWY</w:t>
      </w:r>
    </w:p>
    <w:p>
      <w:pPr>
        <w:pStyle w:val="Standard"/>
        <w:numPr>
          <w:ilvl w:val="0"/>
          <w:numId w:val="2"/>
        </w:numPr>
        <w:spacing w:before="120" w:after="73"/>
        <w:jc w:val="both"/>
        <w:rPr>
          <w:b/>
          <w:bCs/>
          <w:lang w:val="pl-PL"/>
        </w:rPr>
      </w:pPr>
      <w:r>
        <w:rPr>
          <w:lang w:val="pl-PL"/>
        </w:rPr>
        <w:t xml:space="preserve">Zamawiający zleca, a Wykonawca przyjmuje do wykonania zamówienie pn.: </w:t>
      </w:r>
      <w:r>
        <w:rPr>
          <w:rFonts w:cs="Times New Roman"/>
          <w:b/>
          <w:bCs/>
          <w:color w:val="000000"/>
          <w:kern w:val="0"/>
          <w:sz w:val="24"/>
          <w:szCs w:val="24"/>
          <w:lang w:val="pl-PL"/>
        </w:rPr>
        <w:t>"Przebudowa dróg na terenie miasta Starachowice”.</w:t>
      </w:r>
    </w:p>
    <w:p>
      <w:pPr>
        <w:pStyle w:val="Normal"/>
        <w:numPr>
          <w:ilvl w:val="0"/>
          <w:numId w:val="0"/>
        </w:numPr>
        <w:spacing w:lineRule="atLeast" w:line="100"/>
        <w:ind w:hanging="0" w:left="360"/>
        <w:jc w:val="both"/>
        <w:rPr>
          <w:rFonts w:cs="Times New Roman"/>
          <w:b/>
          <w:bCs/>
          <w:color w:val="000000"/>
          <w:kern w:val="0"/>
          <w:sz w:val="24"/>
          <w:szCs w:val="24"/>
        </w:rPr>
      </w:pPr>
      <w:r>
        <w:rPr>
          <w:rFonts w:cs="Times New Roman"/>
          <w:b/>
          <w:bCs/>
          <w:color w:val="000000"/>
          <w:kern w:val="0"/>
          <w:sz w:val="24"/>
          <w:szCs w:val="24"/>
        </w:rPr>
        <w:t>-część I - „Przebudowa drogi gminnej nr 304060T - ul. Jeżynowa, na długości 247 mb”.*</w:t>
      </w:r>
    </w:p>
    <w:p>
      <w:pPr>
        <w:pStyle w:val="Normal"/>
        <w:numPr>
          <w:ilvl w:val="0"/>
          <w:numId w:val="0"/>
        </w:numPr>
        <w:spacing w:lineRule="atLeast" w:line="100"/>
        <w:ind w:hanging="0" w:left="360"/>
        <w:jc w:val="both"/>
        <w:rPr>
          <w:rFonts w:cs="Times New Roman"/>
          <w:b/>
          <w:bCs/>
          <w:color w:val="000000"/>
          <w:kern w:val="0"/>
          <w:sz w:val="24"/>
          <w:szCs w:val="24"/>
        </w:rPr>
      </w:pPr>
      <w:r>
        <w:rPr>
          <w:rFonts w:cs="Times New Roman"/>
          <w:b/>
          <w:bCs/>
          <w:color w:val="000000"/>
          <w:kern w:val="0"/>
          <w:sz w:val="24"/>
          <w:szCs w:val="24"/>
        </w:rPr>
        <w:t xml:space="preserve">-część II – </w:t>
      </w:r>
      <w:r>
        <w:rPr>
          <w:rStyle w:val="Domylnaczcionkaakapitu6"/>
          <w:rFonts w:eastAsia="Times New Roman" w:cs="Times New Roman"/>
          <w:b/>
          <w:bCs/>
          <w:i w:val="false"/>
          <w:iCs w:val="false"/>
          <w:color w:val="000000"/>
          <w:spacing w:val="-7"/>
          <w:kern w:val="0"/>
          <w:sz w:val="24"/>
          <w:szCs w:val="24"/>
          <w:u w:val="none"/>
          <w:lang w:val="pl-PL" w:eastAsia="ar-SA" w:bidi="ar-SA"/>
        </w:rPr>
        <w:t xml:space="preserve"> „Wykonanie drogi gminnej nr 304101T – ul. Malinowa, na długości 21</w:t>
      </w:r>
      <w:r>
        <w:rPr>
          <w:rStyle w:val="Domylnaczcionkaakapitu6"/>
          <w:rFonts w:eastAsia="Times New Roman" w:cs="Times New Roman"/>
          <w:b/>
          <w:bCs/>
          <w:i w:val="false"/>
          <w:iCs w:val="false"/>
          <w:color w:val="000000"/>
          <w:spacing w:val="-7"/>
          <w:kern w:val="0"/>
          <w:sz w:val="24"/>
          <w:szCs w:val="24"/>
          <w:u w:val="none"/>
          <w:lang w:val="pl-PL" w:eastAsia="ar-SA" w:bidi="ar-SA"/>
        </w:rPr>
        <w:t>5</w:t>
      </w:r>
      <w:r>
        <w:rPr>
          <w:rStyle w:val="Domylnaczcionkaakapitu6"/>
          <w:rFonts w:eastAsia="Times New Roman" w:cs="Times New Roman"/>
          <w:b/>
          <w:bCs/>
          <w:i w:val="false"/>
          <w:iCs w:val="false"/>
          <w:color w:val="000000"/>
          <w:spacing w:val="-7"/>
          <w:kern w:val="0"/>
          <w:sz w:val="24"/>
          <w:szCs w:val="24"/>
          <w:u w:val="none"/>
          <w:lang w:val="pl-PL" w:eastAsia="ar-SA" w:bidi="ar-SA"/>
        </w:rPr>
        <w:t>mb”.*</w:t>
      </w:r>
    </w:p>
    <w:p>
      <w:pPr>
        <w:pStyle w:val="Normal"/>
        <w:numPr>
          <w:ilvl w:val="0"/>
          <w:numId w:val="0"/>
        </w:numPr>
        <w:spacing w:lineRule="atLeast" w:line="100"/>
        <w:ind w:hanging="0" w:left="360"/>
        <w:jc w:val="both"/>
        <w:rPr>
          <w:rFonts w:cs="Times New Roman"/>
          <w:b/>
          <w:bCs/>
          <w:color w:val="000000"/>
          <w:kern w:val="0"/>
          <w:sz w:val="24"/>
          <w:szCs w:val="24"/>
        </w:rPr>
      </w:pPr>
      <w:r>
        <w:rPr>
          <w:rFonts w:cs="Times New Roman"/>
          <w:b/>
          <w:bCs/>
          <w:color w:val="000000"/>
          <w:kern w:val="0"/>
          <w:sz w:val="24"/>
          <w:szCs w:val="24"/>
        </w:rPr>
        <w:t>-część III – „Wykonanie drogi gminnej nr 304137T – ul. Pastwiska, na długości 730 mb”.*</w:t>
      </w:r>
    </w:p>
    <w:p>
      <w:pPr>
        <w:pStyle w:val="Normal"/>
        <w:numPr>
          <w:ilvl w:val="0"/>
          <w:numId w:val="0"/>
        </w:numPr>
        <w:spacing w:lineRule="atLeast" w:line="100"/>
        <w:ind w:hanging="0" w:left="360"/>
        <w:jc w:val="both"/>
        <w:rPr>
          <w:rFonts w:cs="Times New Roman"/>
          <w:b/>
          <w:bCs/>
          <w:color w:val="000000"/>
          <w:kern w:val="0"/>
          <w:sz w:val="24"/>
          <w:szCs w:val="24"/>
        </w:rPr>
      </w:pPr>
      <w:r>
        <w:rPr>
          <w:rFonts w:cs="Times New Roman"/>
          <w:b/>
          <w:bCs/>
          <w:color w:val="000000"/>
          <w:kern w:val="0"/>
          <w:sz w:val="24"/>
          <w:szCs w:val="24"/>
        </w:rPr>
        <w:t>-cześć IV – „Wykonanie drogi gminnej nr 304087T – ul. Letnia, na długości 122 mb”.*</w:t>
      </w:r>
    </w:p>
    <w:p>
      <w:pPr>
        <w:pStyle w:val="Standard"/>
        <w:numPr>
          <w:ilvl w:val="0"/>
          <w:numId w:val="0"/>
        </w:numPr>
        <w:spacing w:before="120" w:after="73"/>
        <w:ind w:hanging="0" w:left="360"/>
        <w:jc w:val="both"/>
        <w:rPr>
          <w:b/>
          <w:bCs/>
          <w:lang w:val="pl-PL"/>
        </w:rPr>
      </w:pPr>
      <w:r>
        <w:rPr>
          <w:rStyle w:val="Domylnaczcionkaakapitu6"/>
          <w:rFonts w:eastAsia="Times New Roman" w:cs="Times New Roman"/>
          <w:b/>
          <w:bCs/>
          <w:i w:val="false"/>
          <w:iCs w:val="false"/>
          <w:color w:val="000000"/>
          <w:spacing w:val="-7"/>
          <w:kern w:val="0"/>
          <w:sz w:val="24"/>
          <w:szCs w:val="24"/>
          <w:u w:val="none"/>
          <w:lang w:val="pl-PL" w:eastAsia="ar-SA" w:bidi="ar-SA"/>
        </w:rPr>
        <w:t>-część V – „Wykonanie drogi gminnej nr 304243T – ul. P. Wysockiego, na długości  260mb”.*</w:t>
      </w:r>
    </w:p>
    <w:p>
      <w:pPr>
        <w:pStyle w:val="Standard"/>
        <w:numPr>
          <w:ilvl w:val="0"/>
          <w:numId w:val="0"/>
        </w:numPr>
        <w:spacing w:before="120" w:after="73"/>
        <w:ind w:hanging="0" w:left="360"/>
        <w:jc w:val="both"/>
        <w:rPr>
          <w:b/>
          <w:bCs/>
          <w:lang w:val="pl-PL"/>
        </w:rPr>
      </w:pPr>
      <w:r>
        <w:rPr>
          <w:b w:val="false"/>
          <w:bCs w:val="false"/>
          <w:sz w:val="16"/>
          <w:szCs w:val="16"/>
          <w:lang w:val="pl-PL"/>
        </w:rPr>
        <w:t>*) niepotrzebne usunąć.</w:t>
      </w:r>
    </w:p>
    <w:p>
      <w:pPr>
        <w:pStyle w:val="Standard"/>
        <w:numPr>
          <w:ilvl w:val="0"/>
          <w:numId w:val="0"/>
        </w:numPr>
        <w:spacing w:before="120" w:after="73"/>
        <w:ind w:hanging="0" w:left="360"/>
        <w:jc w:val="both"/>
        <w:rPr>
          <w:lang w:val="pl-PL"/>
        </w:rPr>
      </w:pPr>
      <w:r>
        <w:rPr>
          <w:rFonts w:cs="Times New Roman"/>
          <w:lang w:val="pl-PL"/>
        </w:rPr>
        <w:t xml:space="preserve">W ramach tytułu w budżecie miasta </w:t>
      </w:r>
      <w:r>
        <w:rPr>
          <w:rFonts w:cs="Times New Roman"/>
          <w:b/>
          <w:bCs/>
          <w:color w:val="000000"/>
          <w:kern w:val="0"/>
          <w:sz w:val="24"/>
          <w:szCs w:val="24"/>
          <w:lang w:val="pl-PL"/>
        </w:rPr>
        <w:t>"Przebudowa dróg na terenie miasta Starachowice”.</w:t>
      </w:r>
    </w:p>
    <w:p>
      <w:pPr>
        <w:pStyle w:val="Standard"/>
        <w:numPr>
          <w:ilvl w:val="0"/>
          <w:numId w:val="2"/>
        </w:numPr>
        <w:spacing w:before="120" w:after="73"/>
        <w:jc w:val="both"/>
        <w:rPr>
          <w:lang w:val="pl-PL"/>
        </w:rPr>
      </w:pPr>
      <w:r>
        <w:rPr>
          <w:rFonts w:cs="Times New Roman"/>
          <w:lang w:val="pl-PL"/>
        </w:rPr>
        <w:t>Główny zakres zamówienia obejmuje:</w:t>
      </w:r>
    </w:p>
    <w:p>
      <w:pPr>
        <w:pStyle w:val="Normal"/>
        <w:widowControl w:val="false"/>
        <w:bidi w:val="0"/>
        <w:spacing w:lineRule="atLeast" w:line="100"/>
        <w:ind w:right="0"/>
        <w:jc w:val="both"/>
        <w:textAlignment w:val="baseline"/>
        <w:rPr/>
      </w:pPr>
      <w:r>
        <w:rPr>
          <w:rStyle w:val="Domylnaczcionkaakapitu"/>
          <w:rFonts w:eastAsia="Arial" w:cs="Times New Roman"/>
          <w:b/>
          <w:bCs/>
          <w:i w:val="false"/>
          <w:iCs w:val="false"/>
          <w:color w:val="000000"/>
          <w:kern w:val="0"/>
          <w:sz w:val="24"/>
          <w:szCs w:val="24"/>
          <w:lang w:bidi="ar-SA"/>
        </w:rPr>
        <w:t xml:space="preserve">a) część I - „Przebudowa drogi gminnej nr 304060T - ul. Jeżynowa, na długości 247 mb” – </w:t>
      </w:r>
      <w:r>
        <w:rPr>
          <w:rStyle w:val="Domylnaczcionkaakapitu"/>
          <w:rFonts w:eastAsia="Arial" w:cs="Times New Roman"/>
          <w:b w:val="false"/>
          <w:bCs w:val="false"/>
          <w:i w:val="false"/>
          <w:iCs w:val="false"/>
          <w:color w:val="000000"/>
          <w:kern w:val="0"/>
          <w:sz w:val="24"/>
          <w:szCs w:val="24"/>
          <w:lang w:bidi="ar-SA"/>
        </w:rPr>
        <w:t>działka ew. nr 973, 1006/3, 1006/5, 1006/6, 1007, 1008, 1009, 1010, 1012, 1013, 987/4 obręb 0003, jedn. ewid. 261101_01.</w:t>
      </w:r>
    </w:p>
    <w:p>
      <w:pPr>
        <w:pStyle w:val="Normal"/>
        <w:ind w:right="0"/>
        <w:jc w:val="both"/>
        <w:rPr/>
      </w:pPr>
      <w:r>
        <w:rPr>
          <w:rStyle w:val="Domylnaczcionkaakapitu"/>
          <w:color w:val="000000"/>
        </w:rPr>
        <w:t xml:space="preserve">Zakres robót obejmuje: wykonanie nawierzchni jezdni z betonu asfaltowego z progami zwalniającymi, wykonanie obustronnych poboczy, przebudowę istniejących zjazdów indywidualnych z kostki brukowej, przebudowę istniejącej linii energetycznej nn oraz teletechnicznej ze względu na kolizję, wykonanie kanału technologicznego oraz kanalizacji deszczowej, wykonanie oświetlenia, wykonanie przepustu rurowego w koronie drogi oraz przebudowę istniejącego rowu w zakresie umocnienia dana i skarp, </w:t>
      </w:r>
      <w:r>
        <w:rPr>
          <w:rStyle w:val="Domylnaczcionkaakapitu"/>
          <w:b w:val="false"/>
          <w:bCs w:val="false"/>
          <w:color w:val="000000"/>
          <w:u w:val="none"/>
        </w:rPr>
        <w:t xml:space="preserve">regulacja urządzeń sieci podziemnych, </w:t>
      </w:r>
      <w:r>
        <w:rPr>
          <w:rStyle w:val="Domylnaczcionkaakapitu"/>
          <w:color w:val="000000"/>
        </w:rPr>
        <w:t>oznakowanie poziome i pionowe.</w:t>
      </w:r>
      <w:r>
        <w:rPr>
          <w:rStyle w:val="Domylnaczcionkaakapitu"/>
          <w:rFonts w:eastAsia="Times New Roman" w:cs="Times New Roman"/>
          <w:b/>
          <w:bCs/>
          <w:color w:val="000000"/>
        </w:rPr>
        <w:t xml:space="preserve"> </w:t>
      </w:r>
      <w:r>
        <w:rPr>
          <w:rStyle w:val="Domylnaczcionkaakapitu"/>
          <w:b/>
          <w:bCs/>
          <w:color w:val="000000"/>
        </w:rPr>
        <w:tab/>
        <w:tab/>
        <w:tab/>
        <w:tab/>
        <w:tab/>
        <w:t xml:space="preserve"> </w:t>
      </w:r>
    </w:p>
    <w:p>
      <w:pPr>
        <w:pStyle w:val="Normal"/>
        <w:widowControl w:val="false"/>
        <w:bidi w:val="0"/>
        <w:spacing w:lineRule="atLeast" w:line="100"/>
        <w:ind w:right="0"/>
        <w:jc w:val="both"/>
        <w:textAlignment w:val="baseline"/>
        <w:rPr/>
      </w:pPr>
      <w:r>
        <w:rPr/>
      </w:r>
    </w:p>
    <w:p>
      <w:pPr>
        <w:pStyle w:val="Normal"/>
        <w:widowControl w:val="false"/>
        <w:bidi w:val="0"/>
        <w:spacing w:lineRule="atLeast" w:line="100"/>
        <w:ind w:right="0"/>
        <w:jc w:val="both"/>
        <w:textAlignment w:val="baseline"/>
        <w:rPr/>
      </w:pPr>
      <w:r>
        <w:rPr>
          <w:rStyle w:val="Domylnaczcionkaakapitu"/>
          <w:rFonts w:eastAsia="Arial" w:cs="Times New Roman"/>
          <w:b/>
          <w:bCs/>
          <w:i w:val="false"/>
          <w:iCs w:val="false"/>
          <w:color w:val="000000"/>
          <w:kern w:val="0"/>
          <w:sz w:val="24"/>
          <w:szCs w:val="24"/>
          <w:lang w:bidi="ar-SA"/>
        </w:rPr>
        <w:t xml:space="preserve">b) część II – </w:t>
      </w:r>
      <w:r>
        <w:rPr>
          <w:rStyle w:val="Domylnaczcionkaakapitu"/>
          <w:rFonts w:eastAsia="Arial" w:cs="Times New Roman"/>
          <w:b/>
          <w:bCs/>
          <w:i w:val="false"/>
          <w:iCs w:val="false"/>
          <w:color w:val="000000"/>
          <w:kern w:val="0"/>
          <w:sz w:val="24"/>
          <w:szCs w:val="24"/>
          <w:lang w:val="pl-PL" w:bidi="ar-SA"/>
        </w:rPr>
        <w:t xml:space="preserve">„Wykonanie drogi gminnej nr </w:t>
      </w:r>
      <w:r>
        <w:rPr>
          <w:rStyle w:val="Domylnaczcionkaakapitu6"/>
          <w:rFonts w:eastAsia="Times New Roman" w:cs="Times New Roman"/>
          <w:b/>
          <w:bCs/>
          <w:i w:val="false"/>
          <w:iCs w:val="false"/>
          <w:color w:val="000000"/>
          <w:spacing w:val="-7"/>
          <w:kern w:val="0"/>
          <w:sz w:val="24"/>
          <w:szCs w:val="24"/>
          <w:u w:val="none"/>
          <w:lang w:val="pl-PL" w:eastAsia="ar-SA" w:bidi="ar-SA"/>
        </w:rPr>
        <w:t>304101T – ul. Malinowa, na odcinku 215mb”</w:t>
      </w:r>
      <w:r>
        <w:rPr>
          <w:rStyle w:val="Domylnaczcionkaakapitu"/>
          <w:rFonts w:eastAsia="Arial" w:cs="Times New Roman"/>
          <w:b/>
          <w:bCs/>
          <w:i w:val="false"/>
          <w:iCs w:val="false"/>
          <w:color w:val="000000"/>
          <w:kern w:val="0"/>
          <w:sz w:val="24"/>
          <w:szCs w:val="24"/>
          <w:u w:val="none"/>
          <w:lang w:val="pl-PL" w:bidi="ar-SA"/>
        </w:rPr>
        <w:t xml:space="preserve">– </w:t>
      </w:r>
      <w:r>
        <w:rPr>
          <w:rStyle w:val="Domylnaczcionkaakapitu"/>
          <w:rFonts w:eastAsia="Arial" w:cs="Times New Roman"/>
          <w:b w:val="false"/>
          <w:bCs w:val="false"/>
          <w:i w:val="false"/>
          <w:iCs w:val="false"/>
          <w:color w:val="000000"/>
          <w:kern w:val="0"/>
          <w:sz w:val="24"/>
          <w:szCs w:val="24"/>
          <w:u w:val="none"/>
          <w:lang w:val="pl-PL" w:bidi="ar-SA"/>
        </w:rPr>
        <w:t>działka ew. nr 365 obręb 0001, jedn. ewid. 261101_01.</w:t>
      </w:r>
    </w:p>
    <w:p>
      <w:pPr>
        <w:pStyle w:val="Normal"/>
        <w:widowControl w:val="false"/>
        <w:bidi w:val="0"/>
        <w:spacing w:lineRule="atLeast" w:line="100"/>
        <w:ind w:right="0"/>
        <w:jc w:val="both"/>
        <w:textAlignment w:val="baseline"/>
        <w:rPr/>
      </w:pPr>
      <w:r>
        <w:rPr>
          <w:rStyle w:val="Domylnaczcionkaakapitu"/>
          <w:rFonts w:eastAsia="Times New Roman" w:cs="Times New Roman"/>
          <w:b w:val="false"/>
          <w:bCs w:val="false"/>
          <w:i w:val="false"/>
          <w:iCs w:val="false"/>
          <w:color w:val="000000"/>
          <w:kern w:val="0"/>
          <w:sz w:val="24"/>
          <w:szCs w:val="24"/>
          <w:u w:val="none"/>
          <w:lang w:bidi="ar-SA"/>
        </w:rPr>
        <w:t>Zakres robót obejmuje: wykonanie nawierzchni jezdni z betonu asfaltowego, wykonanie zjazdów z kostki betonowej, odwodnienie liniowe, regulacja urządzeń sieci podziemnych, oznakowanie pionowe.</w:t>
      </w:r>
      <w:r>
        <w:rPr>
          <w:rFonts w:eastAsia="Times New Roman" w:cs="Times New Roman"/>
          <w:color w:val="C5000B"/>
        </w:rPr>
        <w:t xml:space="preserve">                             </w:t>
      </w:r>
      <w:r>
        <w:rPr>
          <w:rStyle w:val="Domylnaczcionkaakapitu"/>
          <w:rFonts w:eastAsia="Times New Roman" w:cs="Times New Roman"/>
          <w:color w:val="C5000B"/>
        </w:rPr>
        <w:t xml:space="preserve">                                    </w:t>
      </w:r>
    </w:p>
    <w:p>
      <w:pPr>
        <w:pStyle w:val="Normal"/>
        <w:ind w:right="0"/>
        <w:jc w:val="left"/>
        <w:rPr/>
      </w:pPr>
      <w:r>
        <w:rPr/>
      </w:r>
    </w:p>
    <w:p>
      <w:pPr>
        <w:pStyle w:val="Normal"/>
        <w:ind w:right="0"/>
        <w:jc w:val="left"/>
        <w:rPr/>
      </w:pPr>
      <w:r>
        <w:rPr>
          <w:rStyle w:val="Domylnaczcionkaakapitu"/>
          <w:rFonts w:eastAsia="Arial" w:cs="Times New Roman"/>
          <w:b/>
          <w:bCs/>
          <w:i w:val="false"/>
          <w:iCs w:val="false"/>
          <w:color w:val="000000"/>
          <w:kern w:val="0"/>
          <w:sz w:val="24"/>
          <w:szCs w:val="24"/>
          <w:lang w:bidi="ar-SA"/>
        </w:rPr>
        <w:t xml:space="preserve">c) część III – „Wykonanie drogi gminnej nr 304137T – ul. Pastwiska, na </w:t>
      </w:r>
      <w:r>
        <w:rPr>
          <w:rStyle w:val="Domylnaczcionkaakapitu"/>
          <w:rFonts w:eastAsia="Arial" w:cs="Times New Roman" w:ascii="Times New Roman" w:hAnsi="Times New Roman"/>
          <w:b/>
          <w:bCs/>
          <w:i w:val="false"/>
          <w:iCs w:val="false"/>
          <w:color w:val="000000"/>
          <w:kern w:val="0"/>
          <w:sz w:val="22"/>
          <w:szCs w:val="22"/>
          <w:u w:val="none"/>
          <w:lang w:bidi="ar-SA"/>
        </w:rPr>
        <w:t>długości</w:t>
      </w:r>
      <w:r>
        <w:rPr>
          <w:rStyle w:val="Domylnaczcionkaakapitu"/>
          <w:rFonts w:eastAsia="Arial" w:cs="Times New Roman"/>
          <w:b/>
          <w:bCs/>
          <w:i w:val="false"/>
          <w:iCs w:val="false"/>
          <w:color w:val="000000"/>
          <w:kern w:val="0"/>
          <w:sz w:val="24"/>
          <w:szCs w:val="24"/>
          <w:lang w:bidi="ar-SA"/>
        </w:rPr>
        <w:t xml:space="preserve"> 730 mb” </w:t>
      </w:r>
      <w:r>
        <w:rPr>
          <w:rStyle w:val="Domylnaczcionkaakapitu"/>
          <w:rFonts w:eastAsia="Arial" w:cs="Times New Roman"/>
          <w:b/>
          <w:bCs/>
          <w:i w:val="false"/>
          <w:iCs w:val="false"/>
          <w:color w:val="000000"/>
          <w:kern w:val="0"/>
          <w:sz w:val="24"/>
          <w:szCs w:val="24"/>
          <w:u w:val="none"/>
          <w:lang w:bidi="ar-SA"/>
        </w:rPr>
        <w:t xml:space="preserve">– </w:t>
      </w:r>
      <w:r>
        <w:rPr>
          <w:rStyle w:val="Domylnaczcionkaakapitu"/>
          <w:rFonts w:eastAsia="Arial" w:cs="Times New Roman"/>
          <w:b w:val="false"/>
          <w:bCs w:val="false"/>
          <w:i w:val="false"/>
          <w:iCs w:val="false"/>
          <w:color w:val="000000"/>
          <w:kern w:val="0"/>
          <w:sz w:val="24"/>
          <w:szCs w:val="24"/>
          <w:u w:val="none"/>
          <w:lang w:bidi="ar-SA"/>
        </w:rPr>
        <w:t>działka ew. nr 1634/3, 1267, 1269/13, 1270/2, 1792/1, 1801/10, 1801/11, 1634/4, 1750/68, 1634/5, 1750/69,1634/1, 1804/5, 1804/8, 1752/8, 1823/2 obręb 0004, jedn. ewid. 261101_01.</w:t>
      </w:r>
    </w:p>
    <w:p>
      <w:pPr>
        <w:pStyle w:val="Normal"/>
        <w:ind w:right="0"/>
        <w:jc w:val="both"/>
        <w:rPr/>
      </w:pPr>
      <w:r>
        <w:rPr>
          <w:rStyle w:val="Domylnaczcionkaakapitu"/>
          <w:b w:val="false"/>
          <w:bCs w:val="false"/>
          <w:color w:val="000000"/>
          <w:u w:val="none"/>
        </w:rPr>
        <w:t>Zakres robót obejmuje: wykonanie nawierzchni jezdni z betonu asfaltowego z progiem zwalniającym, wykonanie zjazdów z kostki betonowej wraz z przepustami, regulacja urządzeń sieci podziemnych, oznakowanie poziome i pionowe.</w:t>
      </w:r>
    </w:p>
    <w:p>
      <w:pPr>
        <w:pStyle w:val="Normal"/>
        <w:widowControl w:val="false"/>
        <w:bidi w:val="0"/>
        <w:spacing w:lineRule="atLeast" w:line="100"/>
        <w:ind w:right="0"/>
        <w:jc w:val="both"/>
        <w:textAlignment w:val="baseline"/>
        <w:rPr/>
      </w:pPr>
      <w:r>
        <w:rPr/>
      </w:r>
    </w:p>
    <w:p>
      <w:pPr>
        <w:pStyle w:val="Normal"/>
        <w:widowControl w:val="false"/>
        <w:bidi w:val="0"/>
        <w:spacing w:lineRule="atLeast" w:line="100"/>
        <w:ind w:right="0"/>
        <w:jc w:val="both"/>
        <w:textAlignment w:val="baseline"/>
        <w:rPr/>
      </w:pPr>
      <w:r>
        <w:rPr>
          <w:rStyle w:val="Domylnaczcionkaakapitu"/>
          <w:rFonts w:eastAsia="Arial" w:cs="Times New Roman"/>
          <w:b/>
          <w:bCs/>
          <w:i w:val="false"/>
          <w:iCs w:val="false"/>
          <w:color w:val="000000"/>
          <w:kern w:val="0"/>
          <w:sz w:val="24"/>
          <w:szCs w:val="24"/>
          <w:lang w:bidi="ar-SA"/>
        </w:rPr>
        <w:t xml:space="preserve">d) cześć IV – „Wykonanie drogi gminnej nr 304087T – ul. Letnia, na </w:t>
      </w:r>
      <w:r>
        <w:rPr>
          <w:rStyle w:val="Domylnaczcionkaakapitu"/>
          <w:rFonts w:eastAsia="Arial" w:cs="Times New Roman" w:ascii="Times New Roman" w:hAnsi="Times New Roman"/>
          <w:b/>
          <w:bCs/>
          <w:i w:val="false"/>
          <w:iCs w:val="false"/>
          <w:color w:val="000000"/>
          <w:kern w:val="0"/>
          <w:sz w:val="22"/>
          <w:szCs w:val="22"/>
          <w:u w:val="none"/>
          <w:lang w:bidi="ar-SA"/>
        </w:rPr>
        <w:t>długości</w:t>
      </w:r>
      <w:r>
        <w:rPr>
          <w:rStyle w:val="Domylnaczcionkaakapitu"/>
          <w:rFonts w:eastAsia="Arial" w:cs="Times New Roman"/>
          <w:b/>
          <w:bCs/>
          <w:i w:val="false"/>
          <w:iCs w:val="false"/>
          <w:color w:val="000000"/>
          <w:kern w:val="0"/>
          <w:sz w:val="24"/>
          <w:szCs w:val="24"/>
          <w:lang w:bidi="ar-SA"/>
        </w:rPr>
        <w:t xml:space="preserve"> 122 mb”</w:t>
      </w:r>
      <w:r>
        <w:rPr>
          <w:rStyle w:val="Domylnaczcionkaakapitu"/>
          <w:rFonts w:eastAsia="Arial" w:cs="Times New Roman"/>
          <w:b/>
          <w:bCs/>
          <w:i w:val="false"/>
          <w:iCs w:val="false"/>
          <w:color w:val="000000"/>
          <w:kern w:val="0"/>
          <w:sz w:val="24"/>
          <w:szCs w:val="24"/>
          <w:u w:val="none"/>
          <w:lang w:bidi="ar-SA"/>
        </w:rPr>
        <w:t xml:space="preserve">– </w:t>
      </w:r>
      <w:r>
        <w:rPr>
          <w:rStyle w:val="Domylnaczcionkaakapitu"/>
          <w:rFonts w:eastAsia="Arial" w:cs="Times New Roman"/>
          <w:b w:val="false"/>
          <w:bCs w:val="false"/>
          <w:i w:val="false"/>
          <w:iCs w:val="false"/>
          <w:color w:val="000000"/>
          <w:kern w:val="0"/>
          <w:sz w:val="24"/>
          <w:szCs w:val="24"/>
          <w:u w:val="none"/>
          <w:lang w:bidi="ar-SA"/>
        </w:rPr>
        <w:t>działka ew. nr 1877 obręb 0003, jedn. ewid. 261101_01.</w:t>
      </w:r>
    </w:p>
    <w:p>
      <w:pPr>
        <w:pStyle w:val="Normal"/>
        <w:ind w:right="0"/>
        <w:jc w:val="both"/>
        <w:rPr/>
      </w:pPr>
      <w:r>
        <w:rPr>
          <w:rStyle w:val="Domylnaczcionkaakapitu"/>
          <w:b w:val="false"/>
          <w:bCs w:val="false"/>
          <w:u w:val="none"/>
        </w:rPr>
        <w:t xml:space="preserve">Zakres robót obejmuje: wykonanie nawierzchni jezdni z płyt ażurowych wypełnionych kruszywem 4-8, wykonanie zjazdów z kostki betonowej, regulacja </w:t>
      </w:r>
      <w:r>
        <w:rPr>
          <w:rStyle w:val="Domylnaczcionkaakapitu"/>
          <w:b w:val="false"/>
          <w:bCs w:val="false"/>
          <w:color w:val="000000"/>
          <w:u w:val="none"/>
        </w:rPr>
        <w:t>urządzeń sieci podziemnych</w:t>
      </w:r>
      <w:r>
        <w:rPr>
          <w:rStyle w:val="Domylnaczcionkaakapitu"/>
          <w:b w:val="false"/>
          <w:bCs w:val="false"/>
          <w:u w:val="none"/>
        </w:rPr>
        <w:t>, oznakowanie pionowe.</w:t>
      </w:r>
      <w:r>
        <w:rPr>
          <w:rStyle w:val="Domylnaczcionkaakapitu"/>
          <w:rFonts w:eastAsia="Times New Roman" w:cs="Times New Roman"/>
          <w:b/>
          <w:bCs/>
          <w:color w:val="000000"/>
          <w:u w:val="none"/>
        </w:rPr>
        <w:t xml:space="preserve">         </w:t>
      </w:r>
      <w:r>
        <w:rPr>
          <w:rStyle w:val="Domylnaczcionkaakapitu"/>
          <w:b/>
          <w:bCs/>
          <w:color w:val="000000"/>
          <w:u w:val="none"/>
        </w:rPr>
        <w:tab/>
        <w:tab/>
        <w:tab/>
        <w:tab/>
        <w:tab/>
      </w:r>
    </w:p>
    <w:p>
      <w:pPr>
        <w:pStyle w:val="Normal"/>
        <w:widowControl w:val="false"/>
        <w:bidi w:val="0"/>
        <w:spacing w:lineRule="atLeast" w:line="100"/>
        <w:ind w:right="0"/>
        <w:jc w:val="both"/>
        <w:textAlignment w:val="baseline"/>
        <w:rPr/>
      </w:pPr>
      <w:r>
        <w:rPr/>
      </w:r>
    </w:p>
    <w:p>
      <w:pPr>
        <w:pStyle w:val="Normal"/>
        <w:widowControl w:val="false"/>
        <w:bidi w:val="0"/>
        <w:spacing w:lineRule="atLeast" w:line="100"/>
        <w:ind w:right="0"/>
        <w:jc w:val="both"/>
        <w:textAlignment w:val="baseline"/>
        <w:rPr/>
      </w:pPr>
      <w:r>
        <w:rPr>
          <w:rStyle w:val="Domylnaczcionkaakapitu"/>
          <w:rFonts w:eastAsia="Arial" w:cs="Times New Roman"/>
          <w:b/>
          <w:bCs/>
          <w:i w:val="false"/>
          <w:iCs w:val="false"/>
          <w:color w:val="000000"/>
          <w:kern w:val="0"/>
          <w:sz w:val="24"/>
          <w:szCs w:val="24"/>
          <w:lang w:bidi="ar-SA"/>
        </w:rPr>
        <w:t xml:space="preserve">e) </w:t>
      </w:r>
      <w:r>
        <w:rPr>
          <w:rStyle w:val="Domylnaczcionkaakapitu"/>
          <w:rFonts w:eastAsia="Arial" w:cs="Times New Roman"/>
          <w:b/>
          <w:bCs/>
          <w:i w:val="false"/>
          <w:iCs w:val="false"/>
          <w:color w:val="000000"/>
          <w:kern w:val="0"/>
          <w:sz w:val="24"/>
          <w:szCs w:val="24"/>
          <w:lang w:val="pl-PL" w:bidi="ar-SA"/>
        </w:rPr>
        <w:t xml:space="preserve">część V –  „Wykonanie drogi gminnej nr 304243T – ul. P. Wysockiego, na </w:t>
      </w:r>
      <w:r>
        <w:rPr>
          <w:rStyle w:val="Domylnaczcionkaakapitu"/>
          <w:rFonts w:eastAsia="Arial" w:cs="Times New Roman" w:ascii="Times New Roman" w:hAnsi="Times New Roman"/>
          <w:b/>
          <w:bCs/>
          <w:i w:val="false"/>
          <w:iCs w:val="false"/>
          <w:color w:val="000000"/>
          <w:kern w:val="0"/>
          <w:sz w:val="22"/>
          <w:szCs w:val="22"/>
          <w:u w:val="none"/>
          <w:lang w:val="pl-PL" w:bidi="ar-SA"/>
        </w:rPr>
        <w:t>długości</w:t>
      </w:r>
      <w:r>
        <w:rPr>
          <w:rStyle w:val="Domylnaczcionkaakapitu"/>
          <w:rFonts w:eastAsia="Arial" w:cs="Times New Roman"/>
          <w:b/>
          <w:bCs/>
          <w:i w:val="false"/>
          <w:iCs w:val="false"/>
          <w:color w:val="000000"/>
          <w:kern w:val="0"/>
          <w:sz w:val="24"/>
          <w:szCs w:val="24"/>
          <w:lang w:val="pl-PL" w:bidi="ar-SA"/>
        </w:rPr>
        <w:t xml:space="preserve"> 260mb”</w:t>
      </w:r>
      <w:r>
        <w:rPr>
          <w:rStyle w:val="Domylnaczcionkaakapitu"/>
          <w:rFonts w:eastAsia="Arial" w:cs="Times New Roman"/>
          <w:b/>
          <w:bCs/>
          <w:i w:val="false"/>
          <w:iCs w:val="false"/>
          <w:color w:val="000000"/>
          <w:kern w:val="0"/>
          <w:sz w:val="24"/>
          <w:szCs w:val="24"/>
          <w:u w:val="none"/>
          <w:lang w:val="pl-PL" w:bidi="ar-SA"/>
        </w:rPr>
        <w:t xml:space="preserve">– </w:t>
      </w:r>
      <w:r>
        <w:rPr>
          <w:rStyle w:val="Domylnaczcionkaakapitu"/>
          <w:rFonts w:eastAsia="Arial" w:cs="Times New Roman"/>
          <w:b w:val="false"/>
          <w:bCs w:val="false"/>
          <w:i w:val="false"/>
          <w:iCs w:val="false"/>
          <w:color w:val="000000"/>
          <w:kern w:val="0"/>
          <w:sz w:val="24"/>
          <w:szCs w:val="24"/>
          <w:u w:val="none"/>
          <w:lang w:val="pl-PL" w:bidi="ar-SA"/>
        </w:rPr>
        <w:t>działka ew. nr 1264/8, 1261, 1263, 1258/12, 1255/26, 1259/7, 1258/6, 1341 obręb 0004, jedn. ewid. 261101_01.</w:t>
      </w:r>
    </w:p>
    <w:p>
      <w:pPr>
        <w:pStyle w:val="Normal"/>
        <w:ind w:right="0"/>
        <w:jc w:val="both"/>
        <w:rPr/>
      </w:pPr>
      <w:r>
        <w:rPr>
          <w:rStyle w:val="Domylnaczcionkaakapitu"/>
          <w:rFonts w:eastAsia="Arial" w:cs="Times New Roman"/>
          <w:b w:val="false"/>
          <w:bCs w:val="false"/>
          <w:i w:val="false"/>
          <w:iCs w:val="false"/>
          <w:color w:val="000000"/>
          <w:kern w:val="0"/>
          <w:sz w:val="24"/>
          <w:szCs w:val="24"/>
          <w:u w:val="none"/>
          <w:lang w:val="pl-PL" w:bidi="ar-SA"/>
        </w:rPr>
        <w:t>Zakres robót obejmuje: wykonanie nawierzchni jezdni z betonu asfaltowego z progiem zwalniającym, przebrukowanie chodnika z kostki brukowej betonowej, regulacja urządzeń sieci podziemnych, oznakowanie poziome i pionowe.</w:t>
      </w:r>
    </w:p>
    <w:p>
      <w:pPr>
        <w:pStyle w:val="Standard"/>
        <w:numPr>
          <w:ilvl w:val="0"/>
          <w:numId w:val="0"/>
        </w:numPr>
        <w:spacing w:before="120" w:after="73"/>
        <w:ind w:hanging="0" w:left="360"/>
        <w:jc w:val="both"/>
        <w:rPr>
          <w:b/>
          <w:bCs/>
          <w:lang w:val="pl-PL"/>
        </w:rPr>
      </w:pPr>
      <w:r>
        <w:rPr>
          <w:rStyle w:val="Domylnaczcionkaakapitu"/>
          <w:rFonts w:cs="Times New Roman"/>
          <w:b w:val="false"/>
          <w:bCs w:val="false"/>
          <w:color w:val="000000"/>
          <w:sz w:val="16"/>
          <w:szCs w:val="16"/>
          <w:u w:val="none"/>
          <w:lang w:val="pl-PL"/>
        </w:rPr>
        <w:t>*) niepotrzebne usunąć.</w:t>
      </w:r>
    </w:p>
    <w:p>
      <w:pPr>
        <w:pStyle w:val="Standard"/>
        <w:numPr>
          <w:ilvl w:val="0"/>
          <w:numId w:val="2"/>
        </w:numPr>
        <w:spacing w:before="120" w:after="73"/>
        <w:jc w:val="both"/>
        <w:rPr>
          <w:lang w:val="pl-PL"/>
        </w:rPr>
      </w:pPr>
      <w:r>
        <w:rPr>
          <w:lang w:val="pl-PL"/>
        </w:rPr>
        <w:t xml:space="preserve">Szczegółowo zamówienie określa dokumentacja techniczna: </w:t>
      </w:r>
      <w:r>
        <w:rPr>
          <w:lang w:val="pl-PL"/>
        </w:rPr>
        <w:t xml:space="preserve">dokumentacja projektowa z przedmiarem/przedmiar*, </w:t>
      </w:r>
      <w:r>
        <w:rPr>
          <w:lang w:val="pl-PL"/>
        </w:rPr>
        <w:t xml:space="preserve">specyfikacja techniczna wykonania i odbioru robót budowlanych, stanowiące załącznik do obowiązującej Specyfikacji Warunków Zamówienia, zwanej dalej SWZ. </w:t>
      </w:r>
    </w:p>
    <w:p>
      <w:pPr>
        <w:pStyle w:val="Standard"/>
        <w:numPr>
          <w:ilvl w:val="0"/>
          <w:numId w:val="2"/>
        </w:numPr>
        <w:spacing w:before="120" w:after="73"/>
        <w:jc w:val="both"/>
        <w:rPr>
          <w:lang w:val="pl-PL"/>
        </w:rPr>
      </w:pPr>
      <w:r>
        <w:rPr>
          <w:lang w:val="pl-PL"/>
        </w:rPr>
        <w:t>Integralne części niniejszej umowy stanowią:</w:t>
      </w:r>
    </w:p>
    <w:p>
      <w:pPr>
        <w:pStyle w:val="Standard"/>
        <w:numPr>
          <w:ilvl w:val="1"/>
          <w:numId w:val="2"/>
        </w:numPr>
        <w:spacing w:before="120" w:after="73"/>
        <w:jc w:val="both"/>
        <w:rPr>
          <w:lang w:val="pl-PL"/>
        </w:rPr>
      </w:pPr>
      <w:r>
        <w:rPr>
          <w:lang w:val="pl-PL"/>
        </w:rPr>
        <w:t>Oferta Wykonawcy wraz z kosztorysem ofertowym oraz dodatkowymi dokumentami i oświadczeniami złożonymi po wyborze najkorzystniejszej oferty.</w:t>
      </w:r>
    </w:p>
    <w:p>
      <w:pPr>
        <w:pStyle w:val="Standard"/>
        <w:numPr>
          <w:ilvl w:val="1"/>
          <w:numId w:val="2"/>
        </w:numPr>
        <w:spacing w:before="120" w:after="73"/>
        <w:jc w:val="both"/>
        <w:rPr>
          <w:lang w:val="pl-PL"/>
        </w:rPr>
      </w:pPr>
      <w:r>
        <w:rPr>
          <w:lang w:val="pl-PL"/>
        </w:rPr>
        <w:t>Zawiadomienie o wyborze oferty.</w:t>
      </w:r>
    </w:p>
    <w:p>
      <w:pPr>
        <w:pStyle w:val="Standard"/>
        <w:numPr>
          <w:ilvl w:val="1"/>
          <w:numId w:val="2"/>
        </w:numPr>
        <w:spacing w:before="120" w:after="73"/>
        <w:jc w:val="both"/>
        <w:rPr>
          <w:lang w:val="pl-PL"/>
        </w:rPr>
      </w:pPr>
      <w:r>
        <w:rPr>
          <w:lang w:val="pl-PL"/>
        </w:rPr>
        <w:t>SWZ wraz z załącznikami, uwzględniającymi zmiany dokonane do terminu składania ofert.</w:t>
      </w:r>
    </w:p>
    <w:p>
      <w:pPr>
        <w:pStyle w:val="Standard"/>
        <w:numPr>
          <w:ilvl w:val="0"/>
          <w:numId w:val="2"/>
        </w:numPr>
        <w:spacing w:before="120" w:after="73"/>
        <w:jc w:val="both"/>
        <w:rPr>
          <w:lang w:val="pl-PL"/>
        </w:rPr>
      </w:pPr>
      <w:r>
        <w:rPr>
          <w:lang w:val="pl-PL"/>
        </w:rPr>
        <w:t>Do celów interpretacji ewentualnych sprzeczności lub rozbieżności, jakie mogą wystąpić w trakcie realizacji zadania, ustala się kolejność pierwszeństwa dokumentów:</w:t>
      </w:r>
    </w:p>
    <w:p>
      <w:pPr>
        <w:pStyle w:val="Standard"/>
        <w:numPr>
          <w:ilvl w:val="1"/>
          <w:numId w:val="2"/>
        </w:numPr>
        <w:spacing w:before="120" w:after="73"/>
        <w:jc w:val="both"/>
        <w:rPr>
          <w:lang w:val="pl-PL"/>
        </w:rPr>
      </w:pPr>
      <w:r>
        <w:rPr>
          <w:lang w:val="pl-PL"/>
        </w:rPr>
        <w:t>Niniejsza umowa,</w:t>
      </w:r>
    </w:p>
    <w:p>
      <w:pPr>
        <w:pStyle w:val="Standard"/>
        <w:numPr>
          <w:ilvl w:val="1"/>
          <w:numId w:val="2"/>
        </w:numPr>
        <w:spacing w:before="120" w:after="73"/>
        <w:jc w:val="both"/>
        <w:rPr>
          <w:lang w:val="pl-PL"/>
        </w:rPr>
      </w:pPr>
      <w:r>
        <w:rPr>
          <w:lang w:val="pl-PL"/>
        </w:rPr>
        <w:t>Projekt budowlany, wykonawczy i techniczny,</w:t>
      </w:r>
    </w:p>
    <w:p>
      <w:pPr>
        <w:pStyle w:val="Standard"/>
        <w:numPr>
          <w:ilvl w:val="1"/>
          <w:numId w:val="2"/>
        </w:numPr>
        <w:spacing w:before="120" w:after="73"/>
        <w:jc w:val="both"/>
        <w:rPr>
          <w:lang w:val="pl-PL"/>
        </w:rPr>
      </w:pPr>
      <w:r>
        <w:rPr>
          <w:lang w:val="pl-PL"/>
        </w:rPr>
        <w:t>Przedmiar robót.</w:t>
      </w:r>
    </w:p>
    <w:p>
      <w:pPr>
        <w:pStyle w:val="Standard"/>
        <w:numPr>
          <w:ilvl w:val="1"/>
          <w:numId w:val="2"/>
        </w:numPr>
        <w:spacing w:before="120" w:after="73"/>
        <w:jc w:val="both"/>
        <w:rPr>
          <w:lang w:val="pl-PL"/>
        </w:rPr>
      </w:pPr>
      <w:r>
        <w:rPr>
          <w:lang w:val="pl-PL"/>
        </w:rPr>
        <w:t>Specyfikacja techniczna wykonania i odbioru robót budowlanych,</w:t>
      </w:r>
    </w:p>
    <w:p>
      <w:pPr>
        <w:pStyle w:val="Standard"/>
        <w:numPr>
          <w:ilvl w:val="0"/>
          <w:numId w:val="2"/>
        </w:numPr>
        <w:spacing w:before="120" w:after="73"/>
        <w:jc w:val="both"/>
        <w:rPr>
          <w:lang w:val="pl-PL"/>
        </w:rPr>
      </w:pPr>
      <w:r>
        <w:rPr>
          <w:lang w:val="pl-PL"/>
        </w:rPr>
        <w:t xml:space="preserve">Wykonawca oświadcza, że zapoznał się z dokumentacją opisującą przedmiot zamówienia i nie wnosi do niej żadnych uwag oraz, że wykonanie robót jest możliwe na jej podstawie </w:t>
      </w:r>
      <w:r>
        <w:rPr/>
        <w:t>i na</w:t>
      </w:r>
      <w:r>
        <w:rPr>
          <w:lang w:val="pl-PL"/>
        </w:rPr>
        <w:t xml:space="preserve"> mocy postanowień niniejszej umowy. Wykonawca oświadcza, że nie będzie wnosił wobec Zamawiającego żadnych roszczeń z tytułu niedoszacowania należności za wykonanie robót.</w:t>
      </w:r>
    </w:p>
    <w:p>
      <w:pPr>
        <w:pStyle w:val="Standard"/>
        <w:numPr>
          <w:ilvl w:val="0"/>
          <w:numId w:val="2"/>
        </w:numPr>
        <w:spacing w:before="120" w:after="73"/>
        <w:jc w:val="both"/>
        <w:rPr>
          <w:lang w:val="pl-PL"/>
        </w:rPr>
      </w:pPr>
      <w:r>
        <w:rPr>
          <w:lang w:val="pl-PL"/>
        </w:rPr>
        <w:t>Zamawiający zastrzega sobie możliwość rezygnacji z wykonywania pewnych robót przewidzianych w dokumentacji projektowej w sytuacji, gdy ich wykonanie będzie zbędne do prawidłowego wykonania przedmiotu umowy, tj. zgodnego z zasadami wiedzy technicznej i obowiązującymi na dzień odbioru robót przepisami.  Roboty takie w dalszej części umowy określa się jako roboty zaniechane.</w:t>
      </w:r>
    </w:p>
    <w:p>
      <w:pPr>
        <w:pStyle w:val="Standard"/>
        <w:numPr>
          <w:ilvl w:val="0"/>
          <w:numId w:val="2"/>
        </w:numPr>
        <w:spacing w:before="120" w:after="73"/>
        <w:jc w:val="both"/>
        <w:rPr>
          <w:lang w:val="pl-PL"/>
        </w:rPr>
      </w:pPr>
      <w:r>
        <w:rPr>
          <w:lang w:val="pl-PL"/>
        </w:rPr>
        <w:t>Przedmiot umowy obejmuje także przygotowanie przez Wykonawcę wszelkich dokumentów niezbędnych dla uzyskania pozwolenia na użytkowanie, o ile będzie wymagane.</w:t>
      </w:r>
    </w:p>
    <w:p>
      <w:pPr>
        <w:pStyle w:val="Standard"/>
        <w:spacing w:before="120" w:after="0"/>
        <w:ind w:left="66"/>
        <w:jc w:val="center"/>
        <w:rPr>
          <w:b/>
          <w:lang w:val="pl-PL"/>
        </w:rPr>
      </w:pPr>
      <w:r>
        <w:rPr>
          <w:b/>
          <w:lang w:val="pl-PL"/>
        </w:rPr>
      </w:r>
    </w:p>
    <w:p>
      <w:pPr>
        <w:pStyle w:val="Standard"/>
        <w:spacing w:before="120" w:after="0"/>
        <w:ind w:left="66"/>
        <w:jc w:val="center"/>
        <w:rPr>
          <w:b/>
          <w:lang w:val="pl-PL"/>
        </w:rPr>
      </w:pPr>
      <w:r>
        <w:rPr>
          <w:b/>
          <w:lang w:val="pl-PL"/>
        </w:rPr>
        <w:t>§ 2</w:t>
      </w:r>
    </w:p>
    <w:p>
      <w:pPr>
        <w:pStyle w:val="Standard"/>
        <w:spacing w:before="120" w:after="0"/>
        <w:ind w:left="66"/>
        <w:jc w:val="center"/>
        <w:rPr>
          <w:b/>
          <w:lang w:val="pl-PL"/>
        </w:rPr>
      </w:pPr>
      <w:r>
        <w:rPr>
          <w:b/>
          <w:lang w:val="pl-PL"/>
        </w:rPr>
        <w:t>TERMIN REALIZACJI</w:t>
      </w:r>
    </w:p>
    <w:p>
      <w:pPr>
        <w:pStyle w:val="Standard"/>
        <w:numPr>
          <w:ilvl w:val="0"/>
          <w:numId w:val="3"/>
        </w:numPr>
        <w:spacing w:before="120" w:after="73"/>
        <w:jc w:val="both"/>
        <w:rPr>
          <w:rFonts w:eastAsia="SimSun, 宋体" w:cs="Mangal"/>
          <w:lang w:val="pl-PL" w:eastAsia="zh-CN" w:bidi="hi-IN"/>
        </w:rPr>
      </w:pPr>
      <w:bookmarkStart w:id="1" w:name="Bookmark3"/>
      <w:r>
        <w:rPr>
          <w:rFonts w:cs="Times New Roman"/>
          <w:szCs w:val="22"/>
          <w:lang w:val="pl-PL"/>
        </w:rPr>
        <w:t xml:space="preserve">Ustala się termin zakończenia przedmiotu umowy – </w:t>
      </w:r>
      <w:bookmarkEnd w:id="1"/>
      <w:r>
        <w:rPr>
          <w:rFonts w:eastAsia="SimSun, 宋体" w:cs="Mangal"/>
          <w:b/>
          <w:bCs/>
          <w:color w:val="000000"/>
          <w:szCs w:val="22"/>
          <w:lang w:val="pl-PL" w:eastAsia="zh-CN" w:bidi="hi-IN"/>
        </w:rPr>
        <w:t>6 miesięcy od daty zawarcia umowy.</w:t>
      </w:r>
    </w:p>
    <w:p>
      <w:pPr>
        <w:pStyle w:val="Standard"/>
        <w:numPr>
          <w:ilvl w:val="0"/>
          <w:numId w:val="3"/>
        </w:numPr>
        <w:spacing w:before="120" w:after="73"/>
        <w:jc w:val="both"/>
        <w:rPr>
          <w:lang w:val="pl-PL"/>
        </w:rPr>
      </w:pPr>
      <w:r>
        <w:rPr>
          <w:lang w:val="pl-PL"/>
        </w:rPr>
        <w:t>Terminem zakończenia przedmiotu umowy jest dzień pisemnego zgłoszenia przez Wykonawcę do Zamawiającego gotowości do odbioru końcowego przedmiotu umowy. Do pisemnego zgłoszenia Wykonawca załącza kopię wpisów w Dzienniku Budowy, o zakończeniu robót budowlanych wraz z potwierdzeniem gotowości do odbioru przez inspektora nadzoru inwestorskiego, najpóźniej na dzień zawiadomienia Zamawiającego.</w:t>
      </w:r>
    </w:p>
    <w:p>
      <w:pPr>
        <w:pStyle w:val="Standard"/>
        <w:numPr>
          <w:ilvl w:val="0"/>
          <w:numId w:val="3"/>
        </w:numPr>
        <w:spacing w:before="120" w:after="73"/>
        <w:jc w:val="both"/>
        <w:rPr>
          <w:color w:val="000000"/>
        </w:rPr>
      </w:pPr>
      <w:r>
        <w:rPr>
          <w:color w:val="000000"/>
          <w:lang w:val="pl-PL"/>
        </w:rPr>
        <w:t>Terminy realizacji robót wynikają także z uzgodnionego przez Zamawiającego i Wykonawcę harmonogramu terminowo-rzeczowo–finansowego realizacji zamówienia, stanowiącego integralną część umowy.</w:t>
      </w:r>
    </w:p>
    <w:p>
      <w:pPr>
        <w:pStyle w:val="Standard"/>
        <w:spacing w:before="120" w:after="73"/>
        <w:ind w:left="360"/>
        <w:jc w:val="both"/>
        <w:rPr>
          <w:lang w:val="pl-PL"/>
        </w:rPr>
      </w:pPr>
      <w:r>
        <w:rPr>
          <w:lang w:val="pl-PL"/>
        </w:rPr>
      </w:r>
    </w:p>
    <w:p>
      <w:pPr>
        <w:pStyle w:val="Standard"/>
        <w:keepNext w:val="true"/>
        <w:spacing w:before="120" w:after="0"/>
        <w:jc w:val="center"/>
        <w:rPr>
          <w:b/>
          <w:lang w:val="pl-PL"/>
        </w:rPr>
      </w:pPr>
      <w:r>
        <w:rPr>
          <w:b/>
          <w:lang w:val="pl-PL"/>
        </w:rPr>
        <w:t>§ 3</w:t>
      </w:r>
    </w:p>
    <w:p>
      <w:pPr>
        <w:pStyle w:val="Standard"/>
        <w:spacing w:before="120" w:after="0"/>
        <w:jc w:val="center"/>
        <w:rPr>
          <w:b/>
          <w:lang w:val="pl-PL"/>
        </w:rPr>
      </w:pPr>
      <w:r>
        <w:rPr>
          <w:b/>
          <w:lang w:val="pl-PL"/>
        </w:rPr>
        <w:t>OBOWIĄZKI WYKONAWCY</w:t>
      </w:r>
    </w:p>
    <w:p>
      <w:pPr>
        <w:pStyle w:val="Standard"/>
        <w:numPr>
          <w:ilvl w:val="0"/>
          <w:numId w:val="4"/>
        </w:numPr>
        <w:spacing w:before="120" w:after="73"/>
        <w:jc w:val="both"/>
        <w:rPr>
          <w:lang w:val="pl-PL"/>
        </w:rPr>
      </w:pPr>
      <w:r>
        <w:rPr>
          <w:lang w:val="pl-PL"/>
        </w:rPr>
        <w:t>Wykonawca zobowiązuje się wykonać przedmiot umowy zgodnie z obowiązującymi przepisami, normami, warunkami technicznymi i zasadami wiedzy technicznej na podstawie ustaleń zawartych w dokumentacji technicznej i SWZ.</w:t>
      </w:r>
    </w:p>
    <w:p>
      <w:pPr>
        <w:pStyle w:val="Standard"/>
        <w:numPr>
          <w:ilvl w:val="0"/>
          <w:numId w:val="4"/>
        </w:numPr>
        <w:spacing w:before="120" w:after="73"/>
        <w:jc w:val="both"/>
        <w:rPr>
          <w:lang w:val="pl-PL"/>
        </w:rPr>
      </w:pPr>
      <w:r>
        <w:rPr>
          <w:lang w:val="pl-PL"/>
        </w:rPr>
        <w:t>Wykonawca przekaże Zamawiającemu komplet dokumentów, potwierdzających posiadane uprawnienia do wykonywania samodzielnych funkcji technicznych w budownictwie, zgodnie z obowiązującymi przepisami prawa osób, o których mowa w § 12.</w:t>
      </w:r>
    </w:p>
    <w:p>
      <w:pPr>
        <w:pStyle w:val="Standard"/>
        <w:numPr>
          <w:ilvl w:val="0"/>
          <w:numId w:val="4"/>
        </w:numPr>
        <w:spacing w:before="120" w:after="73"/>
        <w:jc w:val="both"/>
        <w:rPr>
          <w:lang w:val="pl-PL"/>
        </w:rPr>
      </w:pPr>
      <w:r>
        <w:rPr>
          <w:lang w:val="pl-PL"/>
        </w:rPr>
        <w:t>Wykonawca w terminie do 14 dni od daty podpisania umowy uzgodni z Zamawiającym harmonogram terminowo-rzeczowo-finansowy prac, przekaże Zamawiającemu szczegółowy kosztorys w wersji papierowej i elektronicznej oraz polisy lub inne dokumenty ubezpieczenia, potwierdzające zawarcie na okres od dnia rozpoczęcia do dnia zakończenia realizacji umowy, ubezpieczenia od odpowiedzialności cywilnej w zakresie prowadzonej działalności gospodarczej, zgodnej z przedmiotem niniejszego zamówienia, na kwotę nie niższą niż cena ofertowa. Ubezpieczeniem powinna być objęta odpowiedzialność Wykonawcy wobec Zamawiającego, pracowników i osób trzecich z tytułu szkód powstałych w związku z wykonywanym zamówieniem.</w:t>
      </w:r>
    </w:p>
    <w:p>
      <w:pPr>
        <w:pStyle w:val="Standard"/>
        <w:numPr>
          <w:ilvl w:val="0"/>
          <w:numId w:val="4"/>
        </w:numPr>
        <w:spacing w:before="120" w:after="73"/>
        <w:jc w:val="both"/>
        <w:rPr>
          <w:lang w:val="pl-PL"/>
        </w:rPr>
      </w:pPr>
      <w:r>
        <w:rPr>
          <w:lang w:val="pl-PL"/>
        </w:rPr>
        <w:t>Zamawiający ma prawo wstrzymać się z przekazaniem Wykonawcy terenu budowy do czasu przedstawienia dokumentów określonych w ust. 2 i ust. 3, co nie powoduje wstrzymania biegu terminów umownych na realizację przedmiotu umowy.</w:t>
      </w:r>
    </w:p>
    <w:p>
      <w:pPr>
        <w:pStyle w:val="Standard"/>
        <w:numPr>
          <w:ilvl w:val="0"/>
          <w:numId w:val="4"/>
        </w:numPr>
        <w:spacing w:before="120" w:after="73"/>
        <w:jc w:val="both"/>
        <w:rPr>
          <w:lang w:val="pl-PL"/>
        </w:rPr>
      </w:pPr>
      <w:r>
        <w:rPr>
          <w:lang w:val="pl-PL"/>
        </w:rPr>
        <w:t>Przed przystąpieniem do wykonania zamówienia Wykonawca poda Zamawiającemu, nazwy albo imiona i nazwiska oraz dane kontaktowe podwykonawców i osób do kontaktu z nimi, zaangażowanych w roboty budowlane bądź usługi, o ile takie dane są już znane Wykonawcy. Wykonawca zawiadamia Zamawiającego o wszelkich zmianach powyższych danych w trakcie realizacji zamówienia, nie później niż w ciągu 7 dni od powzięcia wiadomości o  tych zmianach.</w:t>
      </w:r>
    </w:p>
    <w:p>
      <w:pPr>
        <w:pStyle w:val="Standard"/>
        <w:numPr>
          <w:ilvl w:val="0"/>
          <w:numId w:val="4"/>
        </w:numPr>
        <w:spacing w:before="120" w:after="73"/>
        <w:jc w:val="both"/>
        <w:rPr>
          <w:lang w:val="pl-PL"/>
        </w:rPr>
      </w:pPr>
      <w:r>
        <w:rPr>
          <w:lang w:val="pl-PL"/>
        </w:rPr>
        <w:t>Wykonawca w trakcie realizacji zamówienia przekazuje dane, o których mowa w ust. 5 również w odniesieniu do nowych podwykonawców, którym w późniejszym okresie zamierza powierzyć realizację robót budowlanych lub usług, przed ich powierzeniem.</w:t>
      </w:r>
    </w:p>
    <w:p>
      <w:pPr>
        <w:pStyle w:val="Standard"/>
        <w:numPr>
          <w:ilvl w:val="0"/>
          <w:numId w:val="4"/>
        </w:numPr>
        <w:spacing w:before="120" w:after="73"/>
        <w:jc w:val="both"/>
        <w:rPr>
          <w:lang w:val="pl-PL"/>
        </w:rPr>
      </w:pPr>
      <w:r>
        <w:rPr>
          <w:lang w:val="pl-PL"/>
        </w:rPr>
        <w:t>Wykonawca, na żądanie Zamawiającego i według jego wytycznych, przekaże Zamawiającemu informację o zaawansowaniu rzeczowo – finansowym robót.</w:t>
      </w:r>
    </w:p>
    <w:p>
      <w:pPr>
        <w:pStyle w:val="Standard"/>
        <w:spacing w:before="120" w:after="0"/>
        <w:jc w:val="center"/>
        <w:rPr>
          <w:b/>
          <w:lang w:val="pl-PL"/>
        </w:rPr>
      </w:pPr>
      <w:r>
        <w:rPr>
          <w:b/>
          <w:lang w:val="pl-PL"/>
        </w:rPr>
        <w:t>§ 4</w:t>
      </w:r>
    </w:p>
    <w:p>
      <w:pPr>
        <w:pStyle w:val="Standard"/>
        <w:numPr>
          <w:ilvl w:val="0"/>
          <w:numId w:val="5"/>
        </w:numPr>
        <w:spacing w:before="120" w:after="73"/>
        <w:jc w:val="both"/>
        <w:rPr>
          <w:lang w:val="pl-PL"/>
        </w:rPr>
      </w:pPr>
      <w:r>
        <w:rPr>
          <w:lang w:val="pl-PL"/>
        </w:rPr>
        <w:t>Wykonawca ma obowiązek zgłaszać, z odpowiednim wyprzedzeniem, okoliczności utrudniające lub uniemożliwiające prawidłowe wykonanie przedmiotu umowy, jak również okoliczności mogące wymagać zmiany tej umowy, w tym roboty dodatkowe i zamienne. W przypadku niezgłoszenia Zamawiającemu powyższego, z takim wyprzedzeniem, aby można było zrealizować prawidłowo zamówienie (wraz z robotami dodatkowymi i zamiennymi) w terminie umownym, Zamawiający nie uzna tych okoliczności jako przyczyny wydłużenia terminu zakończenia przedmiotu umowy.</w:t>
      </w:r>
    </w:p>
    <w:p>
      <w:pPr>
        <w:pStyle w:val="Standard"/>
        <w:numPr>
          <w:ilvl w:val="0"/>
          <w:numId w:val="5"/>
        </w:numPr>
        <w:spacing w:before="120" w:after="73"/>
        <w:jc w:val="both"/>
        <w:rPr>
          <w:lang w:val="pl-PL"/>
        </w:rPr>
      </w:pPr>
      <w:r>
        <w:rPr>
          <w:lang w:val="pl-PL"/>
        </w:rPr>
        <w:t>Wykonawca przy realizacji zamówienia zobowiązany jest uwzględnić specyfikę wykonywania prac, zapewniając bezpieczeństwo osób i mienia na terenie budowy, mając również na uwadze utrzymanie ciągłego dostępu do nieruchomości w rejonie budowy, w tym umożliwienia dostępu służb ratunkowych i komunalnych.</w:t>
      </w:r>
    </w:p>
    <w:p>
      <w:pPr>
        <w:pStyle w:val="Standard"/>
        <w:numPr>
          <w:ilvl w:val="0"/>
          <w:numId w:val="5"/>
        </w:numPr>
        <w:spacing w:before="120" w:after="73"/>
        <w:jc w:val="both"/>
        <w:rPr>
          <w:lang w:val="pl-PL"/>
        </w:rPr>
      </w:pPr>
      <w:r>
        <w:rPr>
          <w:lang w:val="pl-PL"/>
        </w:rPr>
        <w:t>Wykonawca dokona wszelkich koniecznych zgłoszeń przed przystąpieniem oraz w trakcie trwania robót, poniesie opłaty z tytułu zajęcia pasa drogowego, sporządzi i przedłoży Zamawiającemu przed rozpoczęciem robót „plan bezpieczeństwa i ochrony zdrowia BIOZ” zgodnie z art. 21 a) ustawy Prawo budowlane oraz rozporządzeniem Ministra Infrastruktury z dnia 23 czerwca 2003 r. w sprawie informacji dot. bezpieczeństwa i ochrony zdrowia (Dz. U. z 2003 r. nr 120, poz. 1126 ze zm.).</w:t>
      </w:r>
    </w:p>
    <w:p>
      <w:pPr>
        <w:pStyle w:val="Standard"/>
        <w:numPr>
          <w:ilvl w:val="0"/>
          <w:numId w:val="5"/>
        </w:numPr>
        <w:spacing w:before="120" w:after="73"/>
        <w:jc w:val="both"/>
        <w:rPr>
          <w:lang w:val="pl-PL"/>
        </w:rPr>
      </w:pPr>
      <w:r>
        <w:rPr>
          <w:lang w:val="pl-PL"/>
        </w:rPr>
        <w:t>Wykonawca przejmuje na czas realizacji robót budowlanych prawną i materialną odpowiedzialność za przejęty protokolarnie teren budowy.</w:t>
      </w:r>
    </w:p>
    <w:p>
      <w:pPr>
        <w:pStyle w:val="Standard"/>
        <w:numPr>
          <w:ilvl w:val="0"/>
          <w:numId w:val="5"/>
        </w:numPr>
        <w:spacing w:before="120" w:after="73"/>
        <w:jc w:val="both"/>
        <w:rPr>
          <w:lang w:val="pl-PL"/>
        </w:rPr>
      </w:pPr>
      <w:r>
        <w:rPr>
          <w:lang w:val="pl-PL"/>
        </w:rPr>
        <w:t>Wykonawca zobowiązuje się własnym kosztem i staraniem urządzić swoje zaplecze budowy.</w:t>
      </w:r>
    </w:p>
    <w:p>
      <w:pPr>
        <w:pStyle w:val="Standard"/>
        <w:numPr>
          <w:ilvl w:val="0"/>
          <w:numId w:val="5"/>
        </w:numPr>
        <w:spacing w:before="120" w:after="73"/>
        <w:jc w:val="both"/>
        <w:rPr>
          <w:lang w:val="pl-PL"/>
        </w:rPr>
      </w:pPr>
      <w:r>
        <w:rPr>
          <w:lang w:val="pl-PL"/>
        </w:rPr>
        <w:t>Koszty zużycia wody oraz energii elektrycznej wraz z kosztami mierników i liczników, koszty wywozu nieczystości, odprowadzenia ścieków itp. dla potrzeb budowy ponosi Wykonawca.</w:t>
      </w:r>
    </w:p>
    <w:p>
      <w:pPr>
        <w:pStyle w:val="Standard"/>
        <w:spacing w:before="120" w:after="0"/>
        <w:jc w:val="center"/>
        <w:rPr>
          <w:b/>
          <w:lang w:val="pl-PL"/>
        </w:rPr>
      </w:pPr>
      <w:r>
        <w:rPr>
          <w:b/>
          <w:lang w:val="pl-PL"/>
        </w:rPr>
        <w:t>§ 5</w:t>
      </w:r>
    </w:p>
    <w:p>
      <w:pPr>
        <w:pStyle w:val="Standard"/>
        <w:numPr>
          <w:ilvl w:val="0"/>
          <w:numId w:val="6"/>
        </w:numPr>
        <w:spacing w:before="120" w:after="73"/>
        <w:jc w:val="both"/>
        <w:rPr>
          <w:lang w:val="pl-PL"/>
        </w:rPr>
      </w:pPr>
      <w:r>
        <w:rPr>
          <w:lang w:val="pl-PL"/>
        </w:rPr>
        <w:t>Wykonawca poinformuje Zamawiającego o dostrzeżonych wadach w dokumentacji projektowej niezwłocznie, z odpowiednim wyprzedzeniem, aby można było prawidłowo zrealizować zamówienie w terminie umownym. Wykonawca dokona uzgodnień ewentualnych zmian projektowych z autorem dokumentacji w zakresie realizowanego zamówienia. Zmiany takie muszą odpowiadać wymaganiom zapisanym w SWZ oraz niniejszej umowie. Każdorazowa propozycja zmiany musi być pisemnie zaakceptowana pod rygorem nieważności przez przedstawiciela Zamawiającego oraz Inspektora Nadzoru Inwestorskiego.</w:t>
      </w:r>
    </w:p>
    <w:p>
      <w:pPr>
        <w:pStyle w:val="Standard"/>
        <w:numPr>
          <w:ilvl w:val="0"/>
          <w:numId w:val="6"/>
        </w:numPr>
        <w:spacing w:before="120" w:after="73"/>
        <w:jc w:val="both"/>
        <w:rPr>
          <w:lang w:val="pl-PL"/>
        </w:rPr>
      </w:pPr>
      <w:r>
        <w:rPr>
          <w:lang w:val="pl-PL"/>
        </w:rPr>
        <w:t>Jeżeli Wykonawca zaniecha powiadomienia Zamawiającego o wadach w dokumentacji, zgodnie z ust. 1 powyżej, nie będzie mógł ograniczyć bądź wyłączyć swojej odpowiedzialności za należyte wykonanie umowy powołując się na wadliwość dokumentacji projektowej w tym zakresie.</w:t>
      </w:r>
    </w:p>
    <w:p>
      <w:pPr>
        <w:pStyle w:val="Standard"/>
        <w:spacing w:before="120" w:after="0"/>
        <w:jc w:val="center"/>
        <w:rPr>
          <w:b/>
          <w:lang w:val="pl-PL"/>
        </w:rPr>
      </w:pPr>
      <w:r>
        <w:rPr>
          <w:b/>
          <w:lang w:val="pl-PL"/>
        </w:rPr>
        <w:t>§ 6</w:t>
      </w:r>
    </w:p>
    <w:p>
      <w:pPr>
        <w:pStyle w:val="Standard"/>
        <w:numPr>
          <w:ilvl w:val="0"/>
          <w:numId w:val="7"/>
        </w:numPr>
        <w:spacing w:before="120" w:after="73"/>
        <w:jc w:val="both"/>
        <w:rPr>
          <w:lang w:val="pl-PL"/>
        </w:rPr>
      </w:pPr>
      <w:r>
        <w:rPr>
          <w:lang w:val="pl-PL"/>
        </w:rPr>
        <w:t>Wykonawca dokona niezbędnych uzgodnień wynikających z decyzji administracyjnej pozwolenia na budowę i/lub zgłoszenia oraz dokumentacji projektowej z właściwymi organami i poniesie ewentualne koszty z tym związane.</w:t>
      </w:r>
    </w:p>
    <w:p>
      <w:pPr>
        <w:pStyle w:val="Standard"/>
        <w:numPr>
          <w:ilvl w:val="0"/>
          <w:numId w:val="7"/>
        </w:numPr>
        <w:spacing w:before="120" w:after="73"/>
        <w:jc w:val="both"/>
        <w:rPr>
          <w:lang w:val="pl-PL"/>
        </w:rPr>
      </w:pPr>
      <w:r>
        <w:rPr>
          <w:lang w:val="pl-PL"/>
        </w:rPr>
        <w:t>Wykonawca zleci i poniesie koszty niezbędnego nadzoru, w szczególności technicznego ze strony gestorów lub właścicieli istniejącego uzbrojenia.</w:t>
      </w:r>
    </w:p>
    <w:p>
      <w:pPr>
        <w:pStyle w:val="Standard"/>
        <w:numPr>
          <w:ilvl w:val="0"/>
          <w:numId w:val="7"/>
        </w:numPr>
        <w:spacing w:before="120" w:after="73"/>
        <w:jc w:val="both"/>
        <w:rPr>
          <w:lang w:val="pl-PL"/>
        </w:rPr>
      </w:pPr>
      <w:r>
        <w:rPr>
          <w:lang w:val="pl-PL"/>
        </w:rPr>
        <w:t>Wykonawca zobowiązuje się do informowania Inspektora Nadzoru Inwestorskiego o terminie zakrycia robót ulegających zakryciu oraz terminie robót zanikających. Jeżeli Wykonawca nie poinformuje o tych faktach, zobowiązany jest na żądanie Zamawiającego lub Nadzoru Inwestorskiego odkryć roboty, a następnie przywrócić teren do stanu poprzedniego.</w:t>
      </w:r>
    </w:p>
    <w:p>
      <w:pPr>
        <w:pStyle w:val="Standard"/>
        <w:numPr>
          <w:ilvl w:val="0"/>
          <w:numId w:val="7"/>
        </w:numPr>
        <w:spacing w:before="120" w:after="73"/>
        <w:jc w:val="both"/>
        <w:rPr>
          <w:lang w:val="pl-PL"/>
        </w:rPr>
      </w:pPr>
      <w:r>
        <w:rPr>
          <w:lang w:val="pl-PL"/>
        </w:rPr>
        <w:t>Wykonawca ma obowiązek przeszkolić pracowników wskazanych przez Zamawiającego/Użytkownika w zakresie eksploatacji obiektu, obsługi instalacji i urządzeń oraz przekazać Zamawiającemu protokoły potwierdzające przeprowadzone szkolenia.</w:t>
      </w:r>
    </w:p>
    <w:p>
      <w:pPr>
        <w:pStyle w:val="Standard"/>
        <w:numPr>
          <w:ilvl w:val="0"/>
          <w:numId w:val="7"/>
        </w:numPr>
        <w:spacing w:before="120" w:after="73"/>
        <w:jc w:val="both"/>
        <w:rPr/>
      </w:pPr>
      <w:bookmarkStart w:id="2" w:name="Bookmark4"/>
      <w:r>
        <w:rPr>
          <w:lang w:val="pl-PL"/>
        </w:rPr>
        <w:t>Wykonawca zobowiązany jest do wykonywania przeglądów i prac serwisowych zamontowanych urządzeń i instalacji w celu utrzymania ciągłej sprawności w okresie udzielonej gwarancji i rękojmi.</w:t>
      </w:r>
      <w:bookmarkEnd w:id="2"/>
    </w:p>
    <w:p>
      <w:pPr>
        <w:pStyle w:val="Standard"/>
        <w:spacing w:before="120" w:after="0"/>
        <w:ind w:left="66"/>
        <w:jc w:val="center"/>
        <w:rPr>
          <w:b/>
          <w:lang w:val="pl-PL"/>
        </w:rPr>
      </w:pPr>
      <w:r>
        <w:rPr>
          <w:b/>
          <w:lang w:val="pl-PL"/>
        </w:rPr>
        <w:t>§ 7</w:t>
      </w:r>
    </w:p>
    <w:p>
      <w:pPr>
        <w:pStyle w:val="Standard"/>
        <w:numPr>
          <w:ilvl w:val="0"/>
          <w:numId w:val="8"/>
        </w:numPr>
        <w:spacing w:before="120" w:after="73"/>
        <w:jc w:val="both"/>
        <w:rPr>
          <w:lang w:val="pl-PL"/>
        </w:rPr>
      </w:pPr>
      <w:r>
        <w:rPr>
          <w:lang w:val="pl-PL"/>
        </w:rPr>
        <w:t>Wykonawca zobowiązany jest doprowadzić do należytego stanu i porządku teren budowy, a także w razie korzystania – drogę, ulicę, sąsiednią nieruchomość, budynek lub lokal. Kierownik budowy winien złożyć stosowne oświadczenie w tym zakresie, najpóźniej w dniu zgłoszenia gotowości do odbioru.</w:t>
      </w:r>
    </w:p>
    <w:p>
      <w:pPr>
        <w:pStyle w:val="Standard"/>
        <w:numPr>
          <w:ilvl w:val="0"/>
          <w:numId w:val="8"/>
        </w:numPr>
        <w:spacing w:before="60" w:after="73"/>
        <w:ind w:hanging="357" w:left="357"/>
        <w:jc w:val="both"/>
        <w:rPr>
          <w:lang w:val="pl-PL"/>
        </w:rPr>
      </w:pPr>
      <w:r>
        <w:rPr>
          <w:lang w:val="pl-PL"/>
        </w:rPr>
        <w:t>Przywrócenie terenu do stanu pierwotnego winno nastąpić na warunkach określonych przez właścicieli/zarządców terenu.</w:t>
      </w:r>
    </w:p>
    <w:p>
      <w:pPr>
        <w:pStyle w:val="Standard"/>
        <w:spacing w:before="120" w:after="0"/>
        <w:ind w:left="66"/>
        <w:jc w:val="center"/>
        <w:rPr>
          <w:b/>
          <w:lang w:val="pl-PL"/>
        </w:rPr>
      </w:pPr>
      <w:r>
        <w:rPr>
          <w:b/>
          <w:lang w:val="pl-PL"/>
        </w:rPr>
        <w:t>§ 8</w:t>
      </w:r>
    </w:p>
    <w:p>
      <w:pPr>
        <w:pStyle w:val="Standard"/>
        <w:spacing w:before="120" w:after="0"/>
        <w:jc w:val="both"/>
        <w:rPr>
          <w:lang w:val="pl-PL"/>
        </w:rPr>
      </w:pPr>
      <w:r>
        <w:rPr>
          <w:lang w:val="pl-PL"/>
        </w:rPr>
        <w:t>Wykonawca ponosi pełną odpowiedzialność cywilnoprawną za szkody spowodowane własnym działaniem lub zaniechaniem związanym z realizacją niniejszego zamówienia.</w:t>
      </w:r>
    </w:p>
    <w:p>
      <w:pPr>
        <w:pStyle w:val="Standard"/>
        <w:spacing w:before="120" w:after="0"/>
        <w:ind w:left="120"/>
        <w:jc w:val="center"/>
        <w:rPr>
          <w:b/>
          <w:lang w:val="pl-PL"/>
        </w:rPr>
      </w:pPr>
      <w:r>
        <w:rPr>
          <w:b/>
          <w:lang w:val="pl-PL"/>
        </w:rPr>
        <w:t>§ 9</w:t>
      </w:r>
    </w:p>
    <w:p>
      <w:pPr>
        <w:pStyle w:val="Standard"/>
        <w:numPr>
          <w:ilvl w:val="0"/>
          <w:numId w:val="9"/>
        </w:numPr>
        <w:spacing w:before="120" w:after="73"/>
        <w:jc w:val="both"/>
        <w:rPr>
          <w:lang w:val="pl-PL"/>
        </w:rPr>
      </w:pPr>
      <w:r>
        <w:rPr>
          <w:lang w:val="pl-PL"/>
        </w:rPr>
        <w:t>Wykonawca zobowiązuje się wykonać przedmiot umowy z własnych wyrobów - materiałów, odpowiadających wymogom określonym w dokumentacji technicznej (dokumentacji projektowej, specyfikacji technicznej wykonania i odbioru robót budowlanych), SWZ, własnej ofercie oraz w obowiązujących przepisach, w tym art. 10 Prawa budowlanego, Ustawie o wyrobach budowlanych (t.j. Dz. U. z 2021 r. poz. 1213) oraz Rozporządzeniu Parlamentu Europejskiego i Rady (UE) Nr 305/2011 z dnia 9 marca 2011 r. ustanawiające zharmonizowane warunki wprowadzenia do obrotu wyrobów budowlanych i uchylające dyrektywę Rady 89/106/EWG.</w:t>
      </w:r>
    </w:p>
    <w:p>
      <w:pPr>
        <w:pStyle w:val="Standard"/>
        <w:numPr>
          <w:ilvl w:val="0"/>
          <w:numId w:val="9"/>
        </w:numPr>
        <w:spacing w:before="60" w:after="73"/>
        <w:ind w:hanging="357" w:left="357"/>
        <w:jc w:val="both"/>
        <w:rPr>
          <w:lang w:val="pl-PL"/>
        </w:rPr>
      </w:pPr>
      <w:r>
        <w:rPr>
          <w:lang w:val="pl-PL"/>
        </w:rPr>
        <w:t>Wykonawca zobowiązany jest uzyskać akceptację Inspektora nadzoru przed wbudowaniem na zastosowanie materiałów / urządzeń, które zamierza użyć przy realizacji zamówienia. Wykonawca przed wbudowaniem / dostarczeniem urządzenia, zobowiązany jest przedstawić Inspektorowi Nadzoru / Zamawiającemu tzw. wniosek o akceptację materiału / urządzenia wraz z właściwymi dokumentami dopuszczającymi do wbudowania i innymi potwierdzającymi zgodność z wymogami określonymi przez Zamawiającego w dokumentacji projektowej oraz SWZ, wraz ze wskazaniem miejsca wbudowania.</w:t>
      </w:r>
    </w:p>
    <w:p>
      <w:pPr>
        <w:pStyle w:val="Standard"/>
        <w:numPr>
          <w:ilvl w:val="0"/>
          <w:numId w:val="9"/>
        </w:numPr>
        <w:spacing w:before="60" w:after="73"/>
        <w:ind w:hanging="357" w:left="357"/>
        <w:jc w:val="both"/>
        <w:rPr>
          <w:lang w:val="pl-PL"/>
        </w:rPr>
      </w:pPr>
      <w:r>
        <w:rPr>
          <w:lang w:val="pl-PL"/>
        </w:rPr>
        <w:t>Wykonawca zapewni - na żądanie Zamawiającego - potrzebne oprzyrządowanie, potencjał ludzki oraz materiały wymagane do zbadania jakości robót z wykonanych materiałów Wykonawcy na terenie budowy, a także do sprawdzenia ciężaru i ilości zużytych materiałów. Badania, o których mowa powyżej będą realizowane przez Wykonawcę na własny koszt.</w:t>
      </w:r>
    </w:p>
    <w:p>
      <w:pPr>
        <w:pStyle w:val="Standard"/>
        <w:numPr>
          <w:ilvl w:val="0"/>
          <w:numId w:val="9"/>
        </w:numPr>
        <w:spacing w:before="60" w:after="73"/>
        <w:ind w:hanging="357" w:left="357"/>
        <w:jc w:val="both"/>
        <w:rPr>
          <w:lang w:val="pl-PL"/>
        </w:rPr>
      </w:pPr>
      <w:r>
        <w:rPr>
          <w:lang w:val="pl-PL"/>
        </w:rPr>
        <w:t>Wykonawca na żądanie Zamawiającego przeprowadzi badania, które nie były przewidziane niniejszą umową, jeżeli w rezultacie przeprowadzenia tych badań okaże się, że zastosowane materiały, bądź wykonane roboty są niezgodne z umową, to koszty badań dodatkowych obciążają Wykonawcę, zaś gdy wyniki badań wykażą, że materiały bądź wykonane roboty są zgodne z umową, to koszty tych badań obciążają Zamawiającego.</w:t>
      </w:r>
    </w:p>
    <w:p>
      <w:pPr>
        <w:pStyle w:val="Standard"/>
        <w:numPr>
          <w:ilvl w:val="0"/>
          <w:numId w:val="9"/>
        </w:numPr>
        <w:spacing w:before="120" w:after="73"/>
        <w:jc w:val="both"/>
        <w:rPr>
          <w:lang w:val="pl-PL"/>
        </w:rPr>
      </w:pPr>
      <w:r>
        <w:rPr>
          <w:lang w:val="pl-PL"/>
        </w:rPr>
        <w:t>Wykonawca zobowiązuje się do zapewnienia przestrzegania przepisów i zasad BHP oraz p. poż. we wszystkich miejscach wykonywania robót i miejscach składowania materiałów zgodnie z przepisami i dokumentacją techniczną oraz zapewnienia należytego porządku na terenie budowy i w jej otoczeniu, w tym na drogach dojazdowych.</w:t>
      </w:r>
    </w:p>
    <w:p>
      <w:pPr>
        <w:pStyle w:val="Standard"/>
        <w:numPr>
          <w:ilvl w:val="0"/>
          <w:numId w:val="9"/>
        </w:numPr>
        <w:spacing w:before="120" w:after="73"/>
        <w:jc w:val="both"/>
        <w:rPr>
          <w:lang w:val="pl-PL"/>
        </w:rPr>
      </w:pPr>
      <w:r>
        <w:rPr>
          <w:lang w:val="pl-PL"/>
        </w:rPr>
        <w:t>Wykonawca zobowiązuje się do prawidłowego i czytelnego prowadzenia dokumentacji robót budowlanych oraz prowadzenia dokumentacji fotograficznej postępu robót w formie cyfrowej, zapisanej na elektronicznym nośniku danych. Wykonawca przekaże Zamawiającemu dokumentację fotograficzną wraz z operatem kolaudacyjnym.</w:t>
      </w:r>
    </w:p>
    <w:p>
      <w:pPr>
        <w:pStyle w:val="Standard"/>
        <w:numPr>
          <w:ilvl w:val="0"/>
          <w:numId w:val="9"/>
        </w:numPr>
        <w:spacing w:before="120" w:after="73"/>
        <w:jc w:val="both"/>
        <w:rPr>
          <w:lang w:val="pl-PL"/>
        </w:rPr>
      </w:pPr>
      <w:r>
        <w:rPr>
          <w:lang w:val="pl-PL"/>
        </w:rPr>
        <w:t>Wykonawca przeprowadzi, w obecności branżowego inspektora nadzoru inwestorskiego, wymagane przepisami i normami: próby, badania i pomiary oraz sporządzi odpowiednie protokoły.</w:t>
      </w:r>
    </w:p>
    <w:p>
      <w:pPr>
        <w:pStyle w:val="Standard"/>
        <w:numPr>
          <w:ilvl w:val="0"/>
          <w:numId w:val="9"/>
        </w:numPr>
        <w:spacing w:before="120" w:after="73"/>
        <w:jc w:val="both"/>
        <w:rPr>
          <w:lang w:val="pl-PL"/>
        </w:rPr>
      </w:pPr>
      <w:r>
        <w:rPr>
          <w:lang w:val="pl-PL"/>
        </w:rPr>
        <w:t>Wykonawca zobowiązany jest do zrealizowania prac rozbiórkowych niezbędnych do właściwego zrealizowania inwestycji. Wykonawca własnym kosztem i staraniem pozyskuje miejsca składowania i ewentualnej utylizacji materiałów z rozbiórki.</w:t>
      </w:r>
    </w:p>
    <w:p>
      <w:pPr>
        <w:pStyle w:val="Standard"/>
        <w:numPr>
          <w:ilvl w:val="0"/>
          <w:numId w:val="9"/>
        </w:numPr>
        <w:spacing w:before="120" w:after="73"/>
        <w:jc w:val="both"/>
        <w:rPr>
          <w:lang w:val="pl-PL"/>
        </w:rPr>
      </w:pPr>
      <w:r>
        <w:rPr>
          <w:lang w:val="pl-PL"/>
        </w:rPr>
        <w:t>Wykonawca zobowiązany jest do usunięcia drzew i krzewów kolidujących z inwestycją i zagospodarowania ich we własnym zakresie. Wykonawca uzyska zezwolenie na wycinkę drzew i krzewów, o ile będzie wymagane.</w:t>
      </w:r>
    </w:p>
    <w:p>
      <w:pPr>
        <w:pStyle w:val="Standard"/>
        <w:numPr>
          <w:ilvl w:val="0"/>
          <w:numId w:val="9"/>
        </w:numPr>
        <w:spacing w:before="120" w:after="73"/>
        <w:jc w:val="both"/>
        <w:rPr>
          <w:lang w:val="pl-PL"/>
        </w:rPr>
      </w:pPr>
      <w:r>
        <w:rPr>
          <w:lang w:val="pl-PL"/>
        </w:rPr>
        <w:t xml:space="preserve">Wykonawca jest wytwórcą odpadów w rozumieniu przepisów ustawy z dnia 14.12.2012 r. o odpadach (t.j. Dz. U. z 2023 r. poz. 1587). Wykonawca w trakcie realizacji przedmiotu umowy ma obowiązek poddania odpadów odzyskowi, a jeżeli z przyczyn technologicznych jest to niemożliwe lub nieuzasadnione z przyczyn ekologicznych lub ekonomicznych, to Wykonawca zobowiązany jest do przekazania powstałych odpadów do utylizacji. Wykonawca zobowiązany jest do udokumentowania sposobu zagospodarowania odpadów oraz utylizacji, jako warunek dokonania odbioru końcowego przedmiotu umowy. </w:t>
      </w:r>
    </w:p>
    <w:p>
      <w:pPr>
        <w:pStyle w:val="Standard"/>
        <w:numPr>
          <w:ilvl w:val="0"/>
          <w:numId w:val="9"/>
        </w:numPr>
        <w:spacing w:before="120" w:after="73"/>
        <w:jc w:val="both"/>
        <w:rPr>
          <w:lang w:val="pl-PL"/>
        </w:rPr>
      </w:pPr>
      <w:r>
        <w:rPr>
          <w:lang w:val="pl-PL"/>
        </w:rPr>
        <w:t>Jeżeli w wyniku zagospodarowania odpadów, w szczególności ich utylizacji Wykonawca osiągnął korzyści przekraczające koszty zagospodarowania odpadów zgodnego z ustawą, ma obowiązek poinformować o tym Zamawiającego, w celu ustalenia sposobu rozliczenia uzyskanych kwot</w:t>
      </w:r>
    </w:p>
    <w:p>
      <w:pPr>
        <w:pStyle w:val="Standard"/>
        <w:numPr>
          <w:ilvl w:val="0"/>
          <w:numId w:val="9"/>
        </w:numPr>
        <w:spacing w:before="120" w:after="73"/>
        <w:jc w:val="both"/>
        <w:rPr>
          <w:lang w:val="pl-PL"/>
        </w:rPr>
      </w:pPr>
      <w:r>
        <w:rPr>
          <w:lang w:val="pl-PL"/>
        </w:rPr>
        <w:t>Zamawiający zastrzega sobie możliwość oceny przydatności materiałów z rozbiórki do ponownego wbudowania oraz pozostawienie takich materiałów do dyspozycji Zamawiającego.</w:t>
      </w:r>
    </w:p>
    <w:p>
      <w:pPr>
        <w:pStyle w:val="Standard"/>
        <w:numPr>
          <w:ilvl w:val="0"/>
          <w:numId w:val="9"/>
        </w:numPr>
        <w:spacing w:before="120" w:after="73"/>
        <w:jc w:val="both"/>
        <w:rPr>
          <w:lang w:val="pl-PL"/>
        </w:rPr>
      </w:pPr>
      <w:r>
        <w:rPr>
          <w:lang w:val="pl-PL"/>
        </w:rPr>
        <w:t xml:space="preserve">Wykonawca i podwykonawca ma obowiązek zatrudniać na podstawie stosunku pracy, o której mowa w art. 22 § 1 ustawy z dnia 26 czerwca 1974 r. Kodeks Pracy, osoby do wykonania czynności związanych z realizacją zamówienia, wskazanych w SWZ, tj.: </w:t>
      </w:r>
      <w:r>
        <w:rPr>
          <w:b w:val="false"/>
          <w:bCs w:val="false"/>
          <w:lang w:val="pl-PL"/>
        </w:rPr>
        <w:t>wykonywanie robót budowlanych we wszystkich branżach.</w:t>
      </w:r>
    </w:p>
    <w:p>
      <w:pPr>
        <w:pStyle w:val="Standard"/>
        <w:numPr>
          <w:ilvl w:val="0"/>
          <w:numId w:val="9"/>
        </w:numPr>
        <w:spacing w:before="120" w:after="73"/>
        <w:jc w:val="both"/>
        <w:rPr>
          <w:lang w:val="pl-PL"/>
        </w:rPr>
      </w:pPr>
      <w:r>
        <w:rPr>
          <w:lang w:val="pl-PL"/>
        </w:rPr>
        <w:t>Wykonawca w trakcie realizacji Zamówienia, każdorazowo na żądanie i w terminie wskazanym przez Zamawiającego, nie krótszym niż 5 dni roboczych, zobowiązuje się przedłożyć oświadczenie o ilości osób zatrudnionych na podstawie stosunku pracy podczas realizacji robót budowlanych oraz o nowo-utworzonych etatach związanych z realizacją robót budowlanych.</w:t>
      </w:r>
    </w:p>
    <w:p>
      <w:pPr>
        <w:pStyle w:val="Standard"/>
        <w:spacing w:before="0" w:after="73"/>
        <w:ind w:left="357"/>
        <w:jc w:val="both"/>
        <w:rPr>
          <w:lang w:val="pl-PL"/>
        </w:rPr>
      </w:pPr>
      <w:r>
        <w:rPr>
          <w:lang w:val="pl-PL"/>
        </w:rPr>
        <w:t>Ponadto, w celu weryfikacji zatrudnienia osób o których mowa w ust. 13, Zamawiający może żądać w szczególności:</w:t>
      </w:r>
    </w:p>
    <w:p>
      <w:pPr>
        <w:pStyle w:val="Standard"/>
        <w:numPr>
          <w:ilvl w:val="1"/>
          <w:numId w:val="9"/>
        </w:numPr>
        <w:spacing w:before="120" w:after="73"/>
        <w:ind w:hanging="633" w:left="993"/>
        <w:jc w:val="both"/>
        <w:rPr>
          <w:lang w:val="pl-PL"/>
        </w:rPr>
      </w:pPr>
      <w:r>
        <w:rPr>
          <w:lang w:val="pl-PL"/>
        </w:rPr>
        <w:t>oświadczenia zatrudnionego pracownika,</w:t>
      </w:r>
    </w:p>
    <w:p>
      <w:pPr>
        <w:pStyle w:val="Standard"/>
        <w:numPr>
          <w:ilvl w:val="1"/>
          <w:numId w:val="9"/>
        </w:numPr>
        <w:spacing w:before="120" w:after="73"/>
        <w:ind w:hanging="633" w:left="993"/>
        <w:jc w:val="both"/>
        <w:rPr>
          <w:lang w:val="pl-PL"/>
        </w:rPr>
      </w:pPr>
      <w:r>
        <w:rPr>
          <w:lang w:val="pl-PL"/>
        </w:rPr>
        <w:t>oświadczenia wykonawcy lub podwykonawcy o zatrudnieniu pracownika na podstawie stosunku pracy,</w:t>
      </w:r>
    </w:p>
    <w:p>
      <w:pPr>
        <w:pStyle w:val="Standard"/>
        <w:numPr>
          <w:ilvl w:val="1"/>
          <w:numId w:val="9"/>
        </w:numPr>
        <w:spacing w:before="120" w:after="73"/>
        <w:ind w:hanging="633" w:left="993"/>
        <w:jc w:val="both"/>
        <w:rPr>
          <w:lang w:val="pl-PL"/>
        </w:rPr>
      </w:pPr>
      <w:r>
        <w:rPr>
          <w:lang w:val="pl-PL"/>
        </w:rPr>
        <w:t>poświadczonej za zgodność z oryginałem kopii umowy o pracę zatrudnionego pracownika,</w:t>
      </w:r>
    </w:p>
    <w:p>
      <w:pPr>
        <w:pStyle w:val="Standard"/>
        <w:numPr>
          <w:ilvl w:val="1"/>
          <w:numId w:val="9"/>
        </w:numPr>
        <w:spacing w:before="120" w:after="73"/>
        <w:ind w:hanging="633" w:left="993"/>
        <w:jc w:val="both"/>
        <w:rPr>
          <w:lang w:val="pl-PL"/>
        </w:rPr>
      </w:pPr>
      <w:r>
        <w:rPr>
          <w:lang w:val="pl-PL"/>
        </w:rPr>
        <w:t>innych dokumentów, w szczególności zakresu powierzonych obowiązków - zawierających informacje w tym dane osobowe, niezbędne do weryfikacji zatrudnienia na podstawie stosunku pracy, w szczególności imię i nazwisko zatrudnionego pracownika, datę zawarcia umowy o pracę, rodzaj umowy o pracę i zakres obowiązków pracownika.</w:t>
      </w:r>
    </w:p>
    <w:p>
      <w:pPr>
        <w:pStyle w:val="Standard"/>
        <w:numPr>
          <w:ilvl w:val="0"/>
          <w:numId w:val="9"/>
        </w:numPr>
        <w:spacing w:before="120" w:after="73"/>
        <w:jc w:val="both"/>
        <w:rPr>
          <w:lang w:val="pl-PL"/>
        </w:rPr>
      </w:pPr>
      <w:r>
        <w:rPr>
          <w:lang w:val="pl-PL"/>
        </w:rPr>
        <w:t>Niezłożenie w terminie wskazanym przez Zamawiającego oświadczenia o ilości osób zatrudnionych na podstawie stosunku pracy lub innych dokumentów wymienionych w ust. 14, będzie traktowane jako niewypełnienie obowiązku zatrudnienia osób na podstawie stosunku pracy.</w:t>
      </w:r>
    </w:p>
    <w:p>
      <w:pPr>
        <w:pStyle w:val="Standard"/>
        <w:numPr>
          <w:ilvl w:val="0"/>
          <w:numId w:val="9"/>
        </w:numPr>
        <w:spacing w:before="120" w:after="73"/>
        <w:jc w:val="both"/>
        <w:rPr>
          <w:lang w:val="pl-PL"/>
        </w:rPr>
      </w:pPr>
      <w:r>
        <w:rPr>
          <w:lang w:val="pl-PL"/>
        </w:rPr>
        <w:t>Powyższe wymagania dotyczą każdego podwykonawcy i wymagają wprowadzenia takich zapisów do umów o podwykonawstwo, których projekty, będą wymagać akceptacji.</w:t>
      </w:r>
    </w:p>
    <w:p>
      <w:pPr>
        <w:pStyle w:val="Standard"/>
        <w:keepNext w:val="true"/>
        <w:spacing w:before="120" w:after="0"/>
        <w:jc w:val="center"/>
        <w:rPr>
          <w:b/>
          <w:lang w:val="pl-PL"/>
        </w:rPr>
      </w:pPr>
      <w:r>
        <w:rPr>
          <w:b/>
          <w:lang w:val="pl-PL"/>
        </w:rPr>
      </w:r>
    </w:p>
    <w:p>
      <w:pPr>
        <w:pStyle w:val="Standard"/>
        <w:spacing w:before="120" w:after="0"/>
        <w:jc w:val="center"/>
        <w:rPr>
          <w:b/>
          <w:lang w:val="pl-PL"/>
        </w:rPr>
      </w:pPr>
      <w:r>
        <w:rPr>
          <w:b/>
          <w:lang w:val="pl-PL"/>
        </w:rPr>
        <w:t>§ 10</w:t>
      </w:r>
    </w:p>
    <w:p>
      <w:pPr>
        <w:pStyle w:val="Standard"/>
        <w:keepNext w:val="true"/>
        <w:spacing w:before="120" w:after="0"/>
        <w:jc w:val="center"/>
        <w:rPr>
          <w:b/>
          <w:lang w:val="pl-PL"/>
        </w:rPr>
      </w:pPr>
      <w:r>
        <w:rPr>
          <w:b/>
          <w:lang w:val="pl-PL"/>
        </w:rPr>
        <w:t>OBOWIĄZKI ZAMAWIAJĄCEGO</w:t>
      </w:r>
    </w:p>
    <w:p>
      <w:pPr>
        <w:pStyle w:val="Standard"/>
        <w:numPr>
          <w:ilvl w:val="0"/>
          <w:numId w:val="10"/>
        </w:numPr>
        <w:spacing w:before="120" w:after="73"/>
        <w:jc w:val="both"/>
        <w:rPr>
          <w:lang w:val="pl-PL"/>
        </w:rPr>
      </w:pPr>
      <w:r>
        <w:rPr>
          <w:lang w:val="pl-PL"/>
        </w:rPr>
        <w:t xml:space="preserve">Zamawiający zobowiązuje się protokolarnie przekazać Wykonawcy komplet dokumentacji projektowej, </w:t>
      </w:r>
      <w:r>
        <w:rPr>
          <w:rStyle w:val="StrongEmphasis"/>
          <w:rFonts w:eastAsia="Calibri" w:cs="Times New Roman"/>
          <w:b w:val="false"/>
          <w:bCs w:val="false"/>
          <w:kern w:val="0"/>
          <w:szCs w:val="22"/>
          <w:lang w:val="pl-PL"/>
        </w:rPr>
        <w:t>specyfikację techniczną wykonania i odbioru robót, pozwolenie na budowę / zgłoszenie robót, dziennik budowy -</w:t>
      </w:r>
      <w:r>
        <w:rPr>
          <w:lang w:val="pl-PL"/>
        </w:rPr>
        <w:t xml:space="preserve"> w terminie do 21 dni od daty zawarcia umowy nie później jednak niż w dniu przekazania terenu budowy.</w:t>
      </w:r>
    </w:p>
    <w:p>
      <w:pPr>
        <w:pStyle w:val="Standard"/>
        <w:numPr>
          <w:ilvl w:val="0"/>
          <w:numId w:val="10"/>
        </w:numPr>
        <w:spacing w:before="120" w:after="73"/>
        <w:jc w:val="both"/>
        <w:rPr>
          <w:lang w:val="pl-PL"/>
        </w:rPr>
      </w:pPr>
      <w:r>
        <w:rPr>
          <w:lang w:val="pl-PL"/>
        </w:rPr>
        <w:t>Przekazanie terenu budowy powinno nastąpić, z zastrzeżeniem § 3 ust 4, w terminie do 21 dni od daty zawarcia niniejszej umowy.</w:t>
      </w:r>
    </w:p>
    <w:p>
      <w:pPr>
        <w:pStyle w:val="Standard"/>
        <w:numPr>
          <w:ilvl w:val="0"/>
          <w:numId w:val="10"/>
        </w:numPr>
        <w:spacing w:before="120" w:after="73"/>
        <w:jc w:val="both"/>
        <w:rPr>
          <w:lang w:val="pl-PL"/>
        </w:rPr>
      </w:pPr>
      <w:r>
        <w:rPr>
          <w:lang w:val="pl-PL"/>
        </w:rPr>
        <w:t>Zamawiający zapewni na swój koszt nadzór inwestorski i autorski.</w:t>
      </w:r>
    </w:p>
    <w:p>
      <w:pPr>
        <w:pStyle w:val="Standard"/>
        <w:numPr>
          <w:ilvl w:val="0"/>
          <w:numId w:val="10"/>
        </w:numPr>
        <w:spacing w:before="120" w:after="73"/>
        <w:jc w:val="both"/>
        <w:rPr>
          <w:lang w:val="pl-PL"/>
        </w:rPr>
      </w:pPr>
      <w:r>
        <w:rPr>
          <w:lang w:val="pl-PL"/>
        </w:rPr>
        <w:t>Do obowiązków Zamawiającego należy ponadto:</w:t>
      </w:r>
    </w:p>
    <w:p>
      <w:pPr>
        <w:pStyle w:val="Standard"/>
        <w:numPr>
          <w:ilvl w:val="1"/>
          <w:numId w:val="10"/>
        </w:numPr>
        <w:spacing w:before="120" w:after="73"/>
        <w:jc w:val="both"/>
        <w:rPr>
          <w:lang w:val="pl-PL"/>
        </w:rPr>
      </w:pPr>
      <w:r>
        <w:rPr>
          <w:lang w:val="pl-PL"/>
        </w:rPr>
        <w:t>dokonanie odbiorów zgodnie z warunkami niniejszej umowy,</w:t>
      </w:r>
    </w:p>
    <w:p>
      <w:pPr>
        <w:pStyle w:val="Standard"/>
        <w:numPr>
          <w:ilvl w:val="1"/>
          <w:numId w:val="10"/>
        </w:numPr>
        <w:spacing w:before="120" w:after="73"/>
        <w:jc w:val="both"/>
        <w:rPr>
          <w:lang w:val="pl-PL"/>
        </w:rPr>
      </w:pPr>
      <w:r>
        <w:rPr>
          <w:lang w:val="pl-PL"/>
        </w:rPr>
        <w:t>regulacja należności za wykonane i odebrane roboty.</w:t>
      </w:r>
    </w:p>
    <w:p>
      <w:pPr>
        <w:pStyle w:val="Standard"/>
        <w:spacing w:before="120" w:after="0"/>
        <w:jc w:val="center"/>
        <w:rPr>
          <w:b/>
          <w:lang w:val="pl-PL"/>
        </w:rPr>
      </w:pPr>
      <w:r>
        <w:rPr>
          <w:b/>
          <w:lang w:val="pl-PL"/>
        </w:rPr>
      </w:r>
    </w:p>
    <w:p>
      <w:pPr>
        <w:pStyle w:val="Standard"/>
        <w:spacing w:before="120" w:after="0"/>
        <w:jc w:val="center"/>
        <w:rPr>
          <w:b/>
          <w:lang w:val="pl-PL"/>
        </w:rPr>
      </w:pPr>
      <w:r>
        <w:rPr>
          <w:b/>
          <w:lang w:val="pl-PL"/>
        </w:rPr>
        <w:t>§ 11</w:t>
      </w:r>
    </w:p>
    <w:p>
      <w:pPr>
        <w:pStyle w:val="Standard"/>
        <w:spacing w:before="120" w:after="0"/>
        <w:jc w:val="center"/>
        <w:rPr>
          <w:b/>
          <w:lang w:val="pl-PL"/>
        </w:rPr>
      </w:pPr>
      <w:r>
        <w:rPr>
          <w:b/>
          <w:lang w:val="pl-PL"/>
        </w:rPr>
        <w:t>PRZEDSTAWICIELE ZAMAWIAJĄCEGO</w:t>
      </w:r>
    </w:p>
    <w:p>
      <w:pPr>
        <w:pStyle w:val="Standard"/>
        <w:numPr>
          <w:ilvl w:val="0"/>
          <w:numId w:val="11"/>
        </w:numPr>
        <w:spacing w:before="120" w:after="73"/>
        <w:jc w:val="both"/>
        <w:rPr>
          <w:lang w:val="pl-PL"/>
        </w:rPr>
      </w:pPr>
      <w:r>
        <w:rPr>
          <w:lang w:val="pl-PL"/>
        </w:rPr>
        <w:t xml:space="preserve">Przedstawicielami Zamawiającego będą: Mateusz Bidziński, Katarzyna Kozieł*, Monika Sepioło*, Miłosz Goliński*, Mariusz Chmielewski*. </w:t>
      </w:r>
      <w:r>
        <w:rPr>
          <w:b w:val="false"/>
          <w:bCs w:val="false"/>
          <w:sz w:val="16"/>
          <w:szCs w:val="16"/>
          <w:lang w:val="pl-PL"/>
        </w:rPr>
        <w:t>*) niepotrzebne usunąć.</w:t>
      </w:r>
    </w:p>
    <w:p>
      <w:pPr>
        <w:pStyle w:val="Standard"/>
        <w:numPr>
          <w:ilvl w:val="0"/>
          <w:numId w:val="11"/>
        </w:numPr>
        <w:spacing w:before="120" w:after="73"/>
        <w:jc w:val="both"/>
        <w:rPr>
          <w:lang w:val="pl-PL"/>
        </w:rPr>
      </w:pPr>
      <w:r>
        <w:rPr>
          <w:lang w:val="pl-PL"/>
        </w:rPr>
        <w:t>Zamawiający ustanowi Inspektora Nadzoru Inwestorskiego, który będzie uczestniczył w procesie inwestycyjnym od dnia przekazania placu budowy do dnia zakończenia i rozliczenia inwestycji.</w:t>
      </w:r>
    </w:p>
    <w:p>
      <w:pPr>
        <w:pStyle w:val="Standard"/>
        <w:numPr>
          <w:ilvl w:val="0"/>
          <w:numId w:val="11"/>
        </w:numPr>
        <w:spacing w:before="120" w:after="73"/>
        <w:jc w:val="both"/>
        <w:rPr>
          <w:lang w:val="pl-PL"/>
        </w:rPr>
      </w:pPr>
      <w:r>
        <w:rPr>
          <w:lang w:val="pl-PL"/>
        </w:rPr>
        <w:t>Zamawiający zastrzega sobie prawo zmiany osób wskazanych w ust. 1 i 2, o czym niezwłocznie powiadomi Wykonawcę i nie wymaga to aneksu do niniejszej umowy.</w:t>
      </w:r>
    </w:p>
    <w:p>
      <w:pPr>
        <w:pStyle w:val="Standard"/>
        <w:numPr>
          <w:ilvl w:val="0"/>
          <w:numId w:val="11"/>
        </w:numPr>
        <w:spacing w:before="120" w:after="73"/>
        <w:jc w:val="both"/>
        <w:rPr>
          <w:lang w:val="pl-PL"/>
        </w:rPr>
      </w:pPr>
      <w:r>
        <w:rPr>
          <w:lang w:val="pl-PL"/>
        </w:rPr>
        <w:t>Osoby wymienione w ust. 1 i ust. 2 są upoważnione ze strony Zamawiającego do nadzoru nad realizacją zamówienia oraz podpisywania protokołów odbioru robót.</w:t>
      </w:r>
    </w:p>
    <w:p>
      <w:pPr>
        <w:pStyle w:val="Standard"/>
        <w:spacing w:before="120" w:after="0"/>
        <w:ind w:left="786"/>
        <w:rPr>
          <w:lang w:val="pl-PL"/>
        </w:rPr>
      </w:pPr>
      <w:r>
        <w:rPr>
          <w:lang w:val="pl-PL"/>
        </w:rPr>
      </w:r>
    </w:p>
    <w:p>
      <w:pPr>
        <w:pStyle w:val="Standard"/>
        <w:keepNext w:val="true"/>
        <w:spacing w:before="120" w:after="0"/>
        <w:jc w:val="center"/>
        <w:rPr>
          <w:b/>
          <w:lang w:val="pl-PL"/>
        </w:rPr>
      </w:pPr>
      <w:r>
        <w:rPr>
          <w:b/>
          <w:lang w:val="pl-PL"/>
        </w:rPr>
        <w:t>§ 12</w:t>
      </w:r>
    </w:p>
    <w:p>
      <w:pPr>
        <w:pStyle w:val="Standard"/>
        <w:keepNext w:val="true"/>
        <w:spacing w:before="120" w:after="0"/>
        <w:jc w:val="center"/>
        <w:rPr>
          <w:b/>
          <w:lang w:val="pl-PL"/>
        </w:rPr>
      </w:pPr>
      <w:r>
        <w:rPr>
          <w:b/>
          <w:lang w:val="pl-PL"/>
        </w:rPr>
        <w:t>PRZEDSTAWICIELE WYKONAWCY</w:t>
      </w:r>
    </w:p>
    <w:p>
      <w:pPr>
        <w:pStyle w:val="Standard"/>
        <w:numPr>
          <w:ilvl w:val="0"/>
          <w:numId w:val="12"/>
        </w:numPr>
        <w:spacing w:before="120" w:after="73"/>
        <w:jc w:val="both"/>
        <w:rPr>
          <w:lang w:val="pl-PL"/>
        </w:rPr>
      </w:pPr>
      <w:r>
        <w:rPr>
          <w:lang w:val="pl-PL"/>
        </w:rPr>
        <w:t xml:space="preserve">W skład zespołu Wykonawcy wchodzą osoby: </w:t>
      </w:r>
      <w:r>
        <w:rPr>
          <w:sz w:val="18"/>
          <w:szCs w:val="18"/>
          <w:lang w:val="pl-PL"/>
        </w:rPr>
        <w:t>*) niepotrzebne usunąć</w:t>
      </w:r>
    </w:p>
    <w:p>
      <w:pPr>
        <w:pStyle w:val="Standard"/>
        <w:numPr>
          <w:ilvl w:val="1"/>
          <w:numId w:val="12"/>
        </w:numPr>
        <w:spacing w:before="120" w:after="60"/>
        <w:jc w:val="both"/>
        <w:rPr>
          <w:b w:val="false"/>
          <w:bCs w:val="false"/>
          <w:lang w:val="pl-PL"/>
        </w:rPr>
      </w:pPr>
      <w:r>
        <w:rPr>
          <w:rStyle w:val="StrongEmphasis"/>
          <w:b w:val="false"/>
          <w:bCs w:val="false"/>
          <w:spacing w:val="-4"/>
          <w:kern w:val="0"/>
          <w:lang w:val="pl-PL"/>
        </w:rPr>
        <w:t xml:space="preserve">Kierownik robót drogowych – Kierownik budowy </w:t>
      </w:r>
    </w:p>
    <w:p>
      <w:pPr>
        <w:pStyle w:val="Standard"/>
        <w:numPr>
          <w:ilvl w:val="0"/>
          <w:numId w:val="0"/>
        </w:numPr>
        <w:spacing w:before="120" w:after="60"/>
        <w:ind w:hanging="0" w:left="792"/>
        <w:jc w:val="both"/>
        <w:rPr>
          <w:b w:val="false"/>
          <w:bCs w:val="false"/>
          <w:lang w:val="pl-PL"/>
        </w:rPr>
      </w:pPr>
      <w:r>
        <w:rPr>
          <w:lang w:val="pl-PL"/>
        </w:rPr>
        <w:t>.........................…………......... uprawnienia nr …...............................................</w:t>
      </w:r>
    </w:p>
    <w:p>
      <w:pPr>
        <w:pStyle w:val="Standard"/>
        <w:numPr>
          <w:ilvl w:val="1"/>
          <w:numId w:val="12"/>
        </w:numPr>
        <w:spacing w:before="120" w:after="60"/>
        <w:jc w:val="both"/>
        <w:rPr>
          <w:lang w:val="pl-PL"/>
        </w:rPr>
      </w:pPr>
      <w:r>
        <w:rPr>
          <w:lang w:val="pl-PL"/>
        </w:rPr>
        <w:t>Kierownik robót elektrycznych*: ........................... uprawnienia nr …..................</w:t>
      </w:r>
    </w:p>
    <w:p>
      <w:pPr>
        <w:pStyle w:val="Standard"/>
        <w:numPr>
          <w:ilvl w:val="1"/>
          <w:numId w:val="12"/>
        </w:numPr>
        <w:spacing w:before="120" w:after="60"/>
        <w:jc w:val="both"/>
        <w:rPr>
          <w:lang w:val="pl-PL"/>
        </w:rPr>
      </w:pPr>
      <w:r>
        <w:rPr>
          <w:lang w:val="pl-PL"/>
        </w:rPr>
        <w:t>Kierownik robót telekomunikacyjnych*: ..................... uprawnienia nr …....................</w:t>
      </w:r>
    </w:p>
    <w:p>
      <w:pPr>
        <w:pStyle w:val="Standard"/>
        <w:numPr>
          <w:ilvl w:val="1"/>
          <w:numId w:val="12"/>
        </w:numPr>
        <w:spacing w:before="120" w:after="60"/>
        <w:jc w:val="both"/>
        <w:rPr>
          <w:lang w:val="pl-PL"/>
        </w:rPr>
      </w:pPr>
      <w:r>
        <w:rPr>
          <w:rStyle w:val="StrongEmphasis"/>
          <w:b w:val="false"/>
          <w:bCs w:val="false"/>
          <w:spacing w:val="-4"/>
          <w:kern w:val="0"/>
          <w:lang w:val="pl-PL"/>
        </w:rPr>
        <w:t>Specjalista ds. obmiaru i rozliczeń finansowych:……………………………………</w:t>
      </w:r>
    </w:p>
    <w:p>
      <w:pPr>
        <w:pStyle w:val="Standard"/>
        <w:numPr>
          <w:ilvl w:val="0"/>
          <w:numId w:val="12"/>
        </w:numPr>
        <w:spacing w:before="120" w:after="73"/>
        <w:jc w:val="both"/>
        <w:rPr>
          <w:lang w:val="pl-PL"/>
        </w:rPr>
      </w:pPr>
      <w:r>
        <w:rPr>
          <w:lang w:val="pl-PL"/>
        </w:rPr>
        <w:t>Wykonawca może dokonywać zmiany członka zespołu, jedynie za uprzednią, pisemną zgodą Zamawiającego. Nowy członek zespołu musi spełniać wymagania dla Członka zespołu określone w warunkach udzielenia zamówienia. Zmiana ta wymaga aneksu do umowy.</w:t>
      </w:r>
    </w:p>
    <w:p>
      <w:pPr>
        <w:pStyle w:val="Standard"/>
        <w:numPr>
          <w:ilvl w:val="0"/>
          <w:numId w:val="12"/>
        </w:numPr>
        <w:spacing w:before="120" w:after="73"/>
        <w:jc w:val="both"/>
        <w:rPr>
          <w:lang w:val="pl-PL"/>
        </w:rPr>
      </w:pPr>
      <w:r>
        <w:rPr>
          <w:lang w:val="pl-PL"/>
        </w:rPr>
        <w:t>W przypadku zmiany osób w trakcie realizacji umowy, które były oceniane w kryterium w postępowaniu o udzielenie zamówienia, zaproponowana osoba będzie musiała wykazać co najmniej tyle realizacji, ile wskazano w ofercie.</w:t>
      </w:r>
    </w:p>
    <w:p>
      <w:pPr>
        <w:pStyle w:val="Standard"/>
        <w:numPr>
          <w:ilvl w:val="0"/>
          <w:numId w:val="12"/>
        </w:numPr>
        <w:spacing w:before="120" w:after="73"/>
        <w:jc w:val="both"/>
        <w:rPr>
          <w:lang w:val="pl-PL"/>
        </w:rPr>
      </w:pPr>
      <w:r>
        <w:rPr>
          <w:lang w:val="pl-PL"/>
        </w:rPr>
        <w:t>Zmianę osób wymienionych w ofercie należy zgłosić Zamawiającemu na piśmie wraz z podaniem informacji na temat ich kwalifikacji zawodowych, uprawnień, doświadczenia i wykształcenia nowej osoby, a w przypadku zmiany osób ocenianych w kryterium, również z podaniem wykonanych realizacji (należy podać dokładny zakres robót odpowiadający wymaganiom określonym w SWZ).</w:t>
      </w:r>
    </w:p>
    <w:p>
      <w:pPr>
        <w:pStyle w:val="Standard"/>
        <w:numPr>
          <w:ilvl w:val="0"/>
          <w:numId w:val="12"/>
        </w:numPr>
        <w:spacing w:before="120" w:after="73"/>
        <w:jc w:val="both"/>
        <w:rPr>
          <w:lang w:val="pl-PL"/>
        </w:rPr>
      </w:pPr>
      <w:r>
        <w:rPr>
          <w:lang w:val="pl-PL"/>
        </w:rPr>
        <w:t>Zamawiający może żądać od Wykonawcy zmiany członka zespołu, jeśli uzna, że nie spełnia on obowiązków wynikających z niniejszej umowy.</w:t>
      </w:r>
    </w:p>
    <w:p>
      <w:pPr>
        <w:pStyle w:val="Standard"/>
        <w:numPr>
          <w:ilvl w:val="0"/>
          <w:numId w:val="12"/>
        </w:numPr>
        <w:spacing w:before="120" w:after="73"/>
        <w:jc w:val="both"/>
        <w:rPr>
          <w:lang w:val="pl-PL"/>
        </w:rPr>
      </w:pPr>
      <w:r>
        <w:rPr>
          <w:rFonts w:eastAsia="SimSun" w:cs="Mangal"/>
          <w:spacing w:val="-4"/>
          <w:kern w:val="0"/>
          <w:lang w:val="pl-PL" w:eastAsia="zh-CN" w:bidi="hi-IN"/>
        </w:rPr>
        <w:t>Wykonawca zobowiązany jest przekazać Zamawiającemu komplet dokumentów, potwierdzających posiadane uprawnienia do wykonywania samodzielnych funkcji technicznych w budownictwie, zgodnie z obowiązującymi przepisami prawa.</w:t>
      </w:r>
    </w:p>
    <w:p>
      <w:pPr>
        <w:pStyle w:val="Standard"/>
        <w:keepNext w:val="true"/>
        <w:spacing w:before="120" w:after="0"/>
        <w:jc w:val="center"/>
        <w:rPr>
          <w:b/>
          <w:lang w:val="pl-PL"/>
        </w:rPr>
      </w:pPr>
      <w:r>
        <w:rPr>
          <w:b/>
          <w:lang w:val="pl-PL"/>
        </w:rPr>
        <w:t>§ 13</w:t>
      </w:r>
    </w:p>
    <w:p>
      <w:pPr>
        <w:pStyle w:val="Standard"/>
        <w:keepNext w:val="true"/>
        <w:spacing w:before="120" w:after="0"/>
        <w:jc w:val="center"/>
        <w:rPr>
          <w:b/>
          <w:lang w:val="pl-PL"/>
        </w:rPr>
      </w:pPr>
      <w:r>
        <w:rPr>
          <w:b/>
          <w:lang w:val="pl-PL"/>
        </w:rPr>
        <w:t>ODBIÓR PRZEDMIOTU UMOWY</w:t>
      </w:r>
    </w:p>
    <w:p>
      <w:pPr>
        <w:pStyle w:val="Standard"/>
        <w:numPr>
          <w:ilvl w:val="0"/>
          <w:numId w:val="13"/>
        </w:numPr>
        <w:spacing w:before="120" w:after="73"/>
        <w:jc w:val="both"/>
        <w:rPr>
          <w:lang w:val="pl-PL"/>
        </w:rPr>
      </w:pPr>
      <w:r>
        <w:rPr>
          <w:lang w:val="pl-PL"/>
        </w:rPr>
        <w:t>Strony postanawiają, że przedmiotem odbioru końcowego będzie przedmiot umowy.</w:t>
      </w:r>
    </w:p>
    <w:p>
      <w:pPr>
        <w:pStyle w:val="Standard"/>
        <w:numPr>
          <w:ilvl w:val="0"/>
          <w:numId w:val="13"/>
        </w:numPr>
        <w:spacing w:before="120" w:after="73"/>
        <w:jc w:val="both"/>
        <w:rPr>
          <w:lang w:val="pl-PL"/>
        </w:rPr>
      </w:pPr>
      <w:r>
        <w:rPr>
          <w:lang w:val="pl-PL"/>
        </w:rPr>
        <w:t>Każda ze stron może żądać częściowego odbioru robót w przypadkach:</w:t>
      </w:r>
    </w:p>
    <w:p>
      <w:pPr>
        <w:pStyle w:val="Standard"/>
        <w:numPr>
          <w:ilvl w:val="1"/>
          <w:numId w:val="13"/>
        </w:numPr>
        <w:spacing w:before="60" w:after="60"/>
        <w:ind w:hanging="493" w:left="850"/>
        <w:jc w:val="both"/>
        <w:rPr>
          <w:lang w:val="pl-PL"/>
        </w:rPr>
      </w:pPr>
      <w:r>
        <w:rPr>
          <w:lang w:val="pl-PL"/>
        </w:rPr>
        <w:t>robót zanikających lub ulegających zakryciu,</w:t>
      </w:r>
    </w:p>
    <w:p>
      <w:pPr>
        <w:pStyle w:val="Standard"/>
        <w:numPr>
          <w:ilvl w:val="1"/>
          <w:numId w:val="13"/>
        </w:numPr>
        <w:spacing w:before="60" w:after="60"/>
        <w:ind w:hanging="493" w:left="850"/>
        <w:jc w:val="both"/>
        <w:rPr>
          <w:lang w:val="pl-PL"/>
        </w:rPr>
      </w:pPr>
      <w:r>
        <w:rPr>
          <w:lang w:val="pl-PL"/>
        </w:rPr>
        <w:t>w innych uzasadnionych przypadkach.</w:t>
      </w:r>
    </w:p>
    <w:p>
      <w:pPr>
        <w:pStyle w:val="Standard"/>
        <w:numPr>
          <w:ilvl w:val="0"/>
          <w:numId w:val="13"/>
        </w:numPr>
        <w:spacing w:before="120" w:after="73"/>
        <w:jc w:val="both"/>
        <w:rPr>
          <w:lang w:val="pl-PL"/>
        </w:rPr>
      </w:pPr>
      <w:r>
        <w:rPr>
          <w:lang w:val="pl-PL"/>
        </w:rPr>
        <w:t>Wykonawca po zakończeniu robót budowlanych i przygotowaniu kompletu dokumentów odbiorowych - operatu kolaudacyjnego, o którym mowa w ust. 4 zgłosi Zamawiającemu gotowość do odbioru wpisem do dziennika budowy oraz stosownym pismem z kompletnym operatem kolaudacyjnym. Operat kolaudacyjny winien być potwierdzony przez Nadzór inwestorski, że jest kompletny, zgodny z umową i obowiązującymi przepisami.</w:t>
      </w:r>
    </w:p>
    <w:p>
      <w:pPr>
        <w:pStyle w:val="Standard"/>
        <w:numPr>
          <w:ilvl w:val="0"/>
          <w:numId w:val="13"/>
        </w:numPr>
        <w:spacing w:before="120" w:after="73"/>
        <w:jc w:val="both"/>
        <w:rPr>
          <w:lang w:val="pl-PL"/>
        </w:rPr>
      </w:pPr>
      <w:r>
        <w:rPr>
          <w:lang w:val="pl-PL"/>
        </w:rPr>
        <w:t>Operat kolaudacyjny winien zawierać m.in.:</w:t>
      </w:r>
    </w:p>
    <w:p>
      <w:pPr>
        <w:pStyle w:val="Standard"/>
        <w:numPr>
          <w:ilvl w:val="1"/>
          <w:numId w:val="13"/>
        </w:numPr>
        <w:spacing w:before="60" w:after="60"/>
        <w:ind w:hanging="636" w:left="993"/>
        <w:jc w:val="both"/>
        <w:rPr>
          <w:lang w:val="pl-PL"/>
        </w:rPr>
      </w:pPr>
      <w:r>
        <w:rPr>
          <w:lang w:val="pl-PL"/>
        </w:rPr>
        <w:t>dziennik budowy,</w:t>
      </w:r>
    </w:p>
    <w:p>
      <w:pPr>
        <w:pStyle w:val="Standard"/>
        <w:numPr>
          <w:ilvl w:val="1"/>
          <w:numId w:val="13"/>
        </w:numPr>
        <w:spacing w:before="60" w:after="60"/>
        <w:ind w:hanging="636" w:left="993"/>
        <w:jc w:val="both"/>
        <w:rPr>
          <w:lang w:val="pl-PL"/>
        </w:rPr>
      </w:pPr>
      <w:r>
        <w:rPr>
          <w:lang w:val="pl-PL"/>
        </w:rPr>
        <w:t>oświadczenia kierownika budowy, o których mowa w art. 57 ust.1 pkt. 2 i 3 Prawa budowlanego,</w:t>
      </w:r>
    </w:p>
    <w:p>
      <w:pPr>
        <w:pStyle w:val="Standard"/>
        <w:numPr>
          <w:ilvl w:val="1"/>
          <w:numId w:val="13"/>
        </w:numPr>
        <w:spacing w:before="60" w:after="60"/>
        <w:ind w:hanging="636" w:left="993"/>
        <w:jc w:val="both"/>
        <w:rPr>
          <w:lang w:val="pl-PL"/>
        </w:rPr>
      </w:pPr>
      <w:r>
        <w:rPr>
          <w:lang w:val="pl-PL"/>
        </w:rPr>
        <w:t>protokoły badań i sprawdzeń,</w:t>
      </w:r>
    </w:p>
    <w:p>
      <w:pPr>
        <w:pStyle w:val="Standard"/>
        <w:numPr>
          <w:ilvl w:val="1"/>
          <w:numId w:val="13"/>
        </w:numPr>
        <w:spacing w:before="60" w:after="60"/>
        <w:ind w:hanging="636" w:left="993"/>
        <w:jc w:val="both"/>
        <w:rPr>
          <w:lang w:val="pl-PL"/>
        </w:rPr>
      </w:pPr>
      <w:r>
        <w:rPr>
          <w:lang w:val="pl-PL"/>
        </w:rPr>
        <w:t>dokumentację geodezyjną, o której mowa w art. 57 ust. 1 pkt. 5 Prawa budowlanego,</w:t>
      </w:r>
    </w:p>
    <w:p>
      <w:pPr>
        <w:pStyle w:val="Standard"/>
        <w:numPr>
          <w:ilvl w:val="1"/>
          <w:numId w:val="13"/>
        </w:numPr>
        <w:spacing w:before="60" w:after="60"/>
        <w:ind w:hanging="636" w:left="993"/>
        <w:jc w:val="both"/>
        <w:rPr>
          <w:lang w:val="pl-PL"/>
        </w:rPr>
      </w:pPr>
      <w:r>
        <w:rPr>
          <w:lang w:val="pl-PL"/>
        </w:rPr>
        <w:t>dokumentację projektową powykonawczą,</w:t>
      </w:r>
    </w:p>
    <w:p>
      <w:pPr>
        <w:pStyle w:val="Standard"/>
        <w:numPr>
          <w:ilvl w:val="1"/>
          <w:numId w:val="13"/>
        </w:numPr>
        <w:spacing w:before="60" w:after="60"/>
        <w:ind w:hanging="636" w:left="993"/>
        <w:jc w:val="both"/>
        <w:rPr>
          <w:lang w:val="pl-PL"/>
        </w:rPr>
      </w:pPr>
      <w:r>
        <w:rPr>
          <w:lang w:val="pl-PL"/>
        </w:rPr>
        <w:t>protokoły odbiorów technicznych,</w:t>
      </w:r>
    </w:p>
    <w:p>
      <w:pPr>
        <w:pStyle w:val="Standard"/>
        <w:numPr>
          <w:ilvl w:val="1"/>
          <w:numId w:val="13"/>
        </w:numPr>
        <w:spacing w:before="60" w:after="60"/>
        <w:ind w:hanging="636" w:left="993"/>
        <w:jc w:val="both"/>
        <w:rPr>
          <w:lang w:val="pl-PL"/>
        </w:rPr>
      </w:pPr>
      <w:r>
        <w:rPr>
          <w:lang w:val="pl-PL"/>
        </w:rPr>
        <w:t>karty gwarancyjne,</w:t>
      </w:r>
    </w:p>
    <w:p>
      <w:pPr>
        <w:pStyle w:val="Standard"/>
        <w:numPr>
          <w:ilvl w:val="1"/>
          <w:numId w:val="13"/>
        </w:numPr>
        <w:spacing w:before="60" w:after="60"/>
        <w:ind w:hanging="636" w:left="993"/>
        <w:jc w:val="both"/>
        <w:rPr>
          <w:lang w:val="pl-PL"/>
        </w:rPr>
      </w:pPr>
      <w:r>
        <w:rPr>
          <w:lang w:val="pl-PL"/>
        </w:rPr>
        <w:t>dokumenty dopuszczające do wbudowania zastosowanych wyrobów - materiałów wraz z oświadczeniem kierownika budowy o ich wbudowaniu i stosowaniu wyrobów zgodnie z art. 10 Prawa budowlanego,</w:t>
      </w:r>
    </w:p>
    <w:p>
      <w:pPr>
        <w:pStyle w:val="Standard"/>
        <w:numPr>
          <w:ilvl w:val="1"/>
          <w:numId w:val="13"/>
        </w:numPr>
        <w:spacing w:before="60" w:after="60"/>
        <w:ind w:hanging="636" w:left="993"/>
        <w:jc w:val="both"/>
        <w:rPr>
          <w:lang w:val="pl-PL"/>
        </w:rPr>
      </w:pPr>
      <w:r>
        <w:rPr>
          <w:lang w:val="pl-PL"/>
        </w:rPr>
        <w:t>w przypadku zmian nieodstępujących w sposób istotny od zatwierdzonego projektu lub warunków pozwolenia na budowę, dokonanych podczas wykonywania robót - kopie rysunków wchodzących w skład zatwierdzonego projektu budowlanego, z naniesionymi zmianami, a w razie potrzeby także uzupełniający opis. W takim przypadku oświadczenie kierownika budowy, o którym mowa w art. 57 ust. 1 pkt 2 lit. a Prawa budowlanego, powinno być potwierdzone przez projektanta i inspektora nadzoru inwestorskiego - jeżeli został ustanowiony,</w:t>
      </w:r>
    </w:p>
    <w:p>
      <w:pPr>
        <w:pStyle w:val="Standard"/>
        <w:numPr>
          <w:ilvl w:val="1"/>
          <w:numId w:val="13"/>
        </w:numPr>
        <w:spacing w:before="60" w:after="60"/>
        <w:ind w:hanging="636" w:left="993"/>
        <w:jc w:val="both"/>
        <w:rPr>
          <w:lang w:val="pl-PL"/>
        </w:rPr>
      </w:pPr>
      <w:r>
        <w:rPr>
          <w:lang w:val="pl-PL"/>
        </w:rPr>
        <w:t>inne dokumenty niezbędne dla uzyskania pozwolenia na użytkowanie (o ile pozwolenie na użytkowanie będzie wymagane).</w:t>
      </w:r>
    </w:p>
    <w:p>
      <w:pPr>
        <w:pStyle w:val="Standard"/>
        <w:spacing w:before="60" w:after="60"/>
        <w:ind w:left="426"/>
        <w:jc w:val="both"/>
        <w:rPr>
          <w:lang w:val="pl-PL"/>
        </w:rPr>
      </w:pPr>
      <w:r>
        <w:rPr>
          <w:lang w:val="pl-PL"/>
        </w:rPr>
        <w:t>Operat należy sporządzić w 2 egzemplarzach – oryginał i kopia potwierdzona za zgodność z oryginałem.</w:t>
      </w:r>
    </w:p>
    <w:p>
      <w:pPr>
        <w:pStyle w:val="Standard"/>
        <w:numPr>
          <w:ilvl w:val="0"/>
          <w:numId w:val="13"/>
        </w:numPr>
        <w:spacing w:before="120" w:after="73"/>
        <w:jc w:val="both"/>
        <w:rPr>
          <w:lang w:val="pl-PL"/>
        </w:rPr>
      </w:pPr>
      <w:r>
        <w:rPr>
          <w:lang w:val="pl-PL"/>
        </w:rPr>
        <w:t>Zamawiający, wyznaczy termin i rozpocznie odbiór przedmiotu umowy w ciągu 14 dni od daty skutecznego zawiadomienia przez Wykonawcę o osiągnięciu gotowości do odbioru, potwierdzonej przez Inspektora Nadzoru Inwestorskiego.</w:t>
      </w:r>
    </w:p>
    <w:p>
      <w:pPr>
        <w:pStyle w:val="Standard"/>
        <w:numPr>
          <w:ilvl w:val="0"/>
          <w:numId w:val="13"/>
        </w:numPr>
        <w:spacing w:before="120" w:after="73"/>
        <w:jc w:val="both"/>
        <w:rPr>
          <w:lang w:val="pl-PL"/>
        </w:rPr>
      </w:pPr>
      <w:r>
        <w:rPr>
          <w:lang w:val="pl-PL"/>
        </w:rPr>
        <w:t>Jeżeli w trakcie czynności odbioru przedmiotu umowy Zamawiający stwierdzi, że roboty nie zostały zakończone lub dokumentacja wymieniona w ust. 4 jest niekompletna czy nieprawidłowa, uzna zgłoszenie gotowości do odbioru za nieskuteczne i odstąpi od odbioru.</w:t>
      </w:r>
    </w:p>
    <w:p>
      <w:pPr>
        <w:pStyle w:val="Standard"/>
        <w:numPr>
          <w:ilvl w:val="0"/>
          <w:numId w:val="13"/>
        </w:numPr>
        <w:spacing w:before="120" w:after="73"/>
        <w:jc w:val="both"/>
        <w:rPr>
          <w:lang w:val="pl-PL"/>
        </w:rPr>
      </w:pPr>
      <w:r>
        <w:rPr>
          <w:lang w:val="pl-PL"/>
        </w:rPr>
        <w:t>O ile będzie wymagane pozwolenie na użytkowanie to w ramach czynności odbioru odbędą się wszelkie kontrole i procedury wymagane przepisami Prawa budowlanego niezbędne do uzyskania decyzji pozwolenia na użytkowanie. Wykonawca zobowiązany jest do uczestniczenia w tych procedurach, przygotowywania wymaganych dokumentów i wykonania ewentualnych zaleceń organów kontrolujących, w tym Powiatowego Inspektora Nadzoru Budowlanego.</w:t>
      </w:r>
    </w:p>
    <w:p>
      <w:pPr>
        <w:pStyle w:val="Standard"/>
        <w:numPr>
          <w:ilvl w:val="0"/>
          <w:numId w:val="13"/>
        </w:numPr>
        <w:spacing w:before="120" w:after="73"/>
        <w:jc w:val="both"/>
        <w:rPr>
          <w:b w:val="false"/>
          <w:bCs w:val="false"/>
        </w:rPr>
      </w:pPr>
      <w:r>
        <w:rPr>
          <w:b w:val="false"/>
          <w:bCs w:val="false"/>
          <w:lang w:val="pl-PL"/>
        </w:rPr>
        <w:t>Jednym z warunków odbioru przedmiotu umowy jest uzyskanie decyzji pozwolenia na użytkowanie dla zakresu robót objętego niniejszą umową, o ile będzie wymagane.</w:t>
      </w:r>
    </w:p>
    <w:p>
      <w:pPr>
        <w:pStyle w:val="Standard"/>
        <w:numPr>
          <w:ilvl w:val="0"/>
          <w:numId w:val="13"/>
        </w:numPr>
        <w:spacing w:before="120" w:after="73"/>
        <w:jc w:val="both"/>
        <w:rPr>
          <w:lang w:val="pl-PL"/>
        </w:rPr>
      </w:pPr>
      <w:r>
        <w:rPr>
          <w:lang w:val="pl-PL"/>
        </w:rPr>
        <w:t>Z czynności odbioru będzie sporządzony protokół zawierający wszelkie ustalenia dokonane w toku czynności odbiorowych.</w:t>
      </w:r>
    </w:p>
    <w:p>
      <w:pPr>
        <w:pStyle w:val="Standard"/>
        <w:numPr>
          <w:ilvl w:val="0"/>
          <w:numId w:val="13"/>
        </w:numPr>
        <w:spacing w:before="120" w:after="73"/>
        <w:jc w:val="both"/>
        <w:rPr>
          <w:lang w:val="pl-PL"/>
        </w:rPr>
      </w:pPr>
      <w:r>
        <w:rPr>
          <w:lang w:val="pl-PL"/>
        </w:rPr>
        <w:t>Jeżeli brak jest wad w wykonaniu przedmiotu umowy lub gdy te wady zostały usunięte przez Wykonawcę w trakcie czynności odbioru do jego zakończenia, sporządzany jest protokół odbioru przedmiotu umowy bez zastrzeżeń.</w:t>
      </w:r>
    </w:p>
    <w:p>
      <w:pPr>
        <w:pStyle w:val="Standard"/>
        <w:numPr>
          <w:ilvl w:val="0"/>
          <w:numId w:val="13"/>
        </w:numPr>
        <w:spacing w:before="120" w:after="73"/>
        <w:jc w:val="both"/>
        <w:rPr>
          <w:lang w:val="pl-PL"/>
        </w:rPr>
      </w:pPr>
      <w:r>
        <w:rPr>
          <w:lang w:val="pl-PL"/>
        </w:rPr>
        <w:t>Jeżeli w trakcie odbioru, zostaną stwierdzone wady i usterki - sporządzany jest protokół odbioru przedmiotu umowy z zastrzeżeniami, a Zamawiającemu przysługują następujące uprawnienia:</w:t>
      </w:r>
    </w:p>
    <w:p>
      <w:pPr>
        <w:pStyle w:val="Standard"/>
        <w:numPr>
          <w:ilvl w:val="1"/>
          <w:numId w:val="13"/>
        </w:numPr>
        <w:spacing w:before="60" w:after="60"/>
        <w:ind w:hanging="636" w:left="993"/>
        <w:jc w:val="both"/>
        <w:rPr>
          <w:lang w:val="pl-PL"/>
        </w:rPr>
      </w:pPr>
      <w:r>
        <w:rPr>
          <w:lang w:val="pl-PL"/>
        </w:rPr>
        <w:t xml:space="preserve">jeżeli wady nadają się do usunięcia, ale umożliwiają użytkowanie przedmiotu odbioru zgodnie z przeznaczeniem, Zamawiający może według swojego wyboru: </w:t>
      </w:r>
    </w:p>
    <w:p>
      <w:pPr>
        <w:pStyle w:val="Standard"/>
        <w:numPr>
          <w:ilvl w:val="0"/>
          <w:numId w:val="14"/>
        </w:numPr>
        <w:spacing w:before="60" w:after="60"/>
        <w:ind w:hanging="360" w:left="1344"/>
        <w:jc w:val="both"/>
        <w:rPr>
          <w:lang w:val="pl-PL"/>
        </w:rPr>
      </w:pPr>
      <w:r>
        <w:rPr>
          <w:lang w:val="pl-PL"/>
        </w:rPr>
        <w:t xml:space="preserve">zobowiązać Wykonawcę do ich usunięcia na jego koszt w wyznaczonym terminie, liczonym od dnia podpisania protokołu z zastrzeżeniami, </w:t>
      </w:r>
    </w:p>
    <w:p>
      <w:pPr>
        <w:pStyle w:val="Standard"/>
        <w:numPr>
          <w:ilvl w:val="0"/>
          <w:numId w:val="14"/>
        </w:numPr>
        <w:spacing w:before="60" w:after="60"/>
        <w:ind w:hanging="360" w:left="1344"/>
        <w:jc w:val="both"/>
        <w:rPr>
          <w:lang w:val="pl-PL"/>
        </w:rPr>
      </w:pPr>
      <w:r>
        <w:rPr>
          <w:lang w:val="pl-PL"/>
        </w:rPr>
        <w:t>obniżyć odpowiednio wynagrodzenie o wartość wadliwie wykonanych elementów przedmiotu umowy, wynikającą z kosztorysów powykonawczych.</w:t>
      </w:r>
    </w:p>
    <w:p>
      <w:pPr>
        <w:pStyle w:val="Standard"/>
        <w:numPr>
          <w:ilvl w:val="1"/>
          <w:numId w:val="13"/>
        </w:numPr>
        <w:spacing w:before="60" w:after="60"/>
        <w:ind w:hanging="636" w:left="993"/>
        <w:jc w:val="both"/>
        <w:rPr>
          <w:lang w:val="pl-PL"/>
        </w:rPr>
      </w:pPr>
      <w:r>
        <w:rPr>
          <w:lang w:val="pl-PL"/>
        </w:rPr>
        <w:t>jeżeli wady nie nadają się do usunięcia, ale umożliwiają użytkowanie przedmiotu odbioru zgodnie z przeznaczeniem, Zamawiający może obniżyć odpowiednio wynagrodzenie o wartość wadliwie wykonanych elementów przedmiotu umowy, wynikającą z kosztorysów powykonawczych,</w:t>
      </w:r>
    </w:p>
    <w:p>
      <w:pPr>
        <w:pStyle w:val="Standard"/>
        <w:numPr>
          <w:ilvl w:val="1"/>
          <w:numId w:val="13"/>
        </w:numPr>
        <w:spacing w:before="60" w:after="60"/>
        <w:ind w:hanging="636" w:left="993"/>
        <w:jc w:val="both"/>
        <w:rPr>
          <w:lang w:val="pl-PL"/>
        </w:rPr>
      </w:pPr>
      <w:r>
        <w:rPr>
          <w:lang w:val="pl-PL"/>
        </w:rPr>
        <w:t>Jeżeli wady nie nadają się do usunięcia i uniemożliwiają użytkowanie przedmiotu odbioru zgodnie z przeznaczeniem, Zamawiający może według swojego wyboru:</w:t>
      </w:r>
    </w:p>
    <w:p>
      <w:pPr>
        <w:pStyle w:val="Standard"/>
        <w:numPr>
          <w:ilvl w:val="0"/>
          <w:numId w:val="15"/>
        </w:numPr>
        <w:spacing w:before="60" w:after="60"/>
        <w:ind w:hanging="360" w:left="1372"/>
        <w:jc w:val="both"/>
        <w:rPr>
          <w:lang w:val="pl-PL"/>
        </w:rPr>
      </w:pPr>
      <w:r>
        <w:rPr>
          <w:lang w:val="pl-PL"/>
        </w:rPr>
        <w:t>zażądać wykonania robót wadliwych po raz drugi, bez dodatkowego wynagrodzenia dla Wykonawcy, wyznaczając odpowiedni termin,</w:t>
      </w:r>
    </w:p>
    <w:p>
      <w:pPr>
        <w:pStyle w:val="Standard"/>
        <w:numPr>
          <w:ilvl w:val="0"/>
          <w:numId w:val="15"/>
        </w:numPr>
        <w:spacing w:before="60" w:after="60"/>
        <w:ind w:hanging="360" w:left="1372"/>
        <w:jc w:val="both"/>
        <w:rPr>
          <w:lang w:val="pl-PL"/>
        </w:rPr>
      </w:pPr>
      <w:r>
        <w:rPr>
          <w:lang w:val="pl-PL"/>
        </w:rPr>
        <w:t>w przypadku odmowy Wykonawcy wykonania robót wadliwych po raz drugi, Zamawiający może powierzyć wykonanie przedmiotu odbioru innemu podmiotowi, na koszt i ryzyko Wykonawcy,</w:t>
      </w:r>
    </w:p>
    <w:p>
      <w:pPr>
        <w:pStyle w:val="Standard"/>
        <w:numPr>
          <w:ilvl w:val="0"/>
          <w:numId w:val="15"/>
        </w:numPr>
        <w:spacing w:before="60" w:after="60"/>
        <w:ind w:hanging="360" w:left="1372"/>
        <w:jc w:val="both"/>
        <w:rPr>
          <w:lang w:val="pl-PL"/>
        </w:rPr>
      </w:pPr>
      <w:r>
        <w:rPr>
          <w:lang w:val="pl-PL"/>
        </w:rPr>
        <w:t>odstąpić od umowy.</w:t>
      </w:r>
    </w:p>
    <w:p>
      <w:pPr>
        <w:pStyle w:val="Standard"/>
        <w:numPr>
          <w:ilvl w:val="0"/>
          <w:numId w:val="13"/>
        </w:numPr>
        <w:spacing w:before="120" w:after="73"/>
        <w:jc w:val="both"/>
        <w:rPr>
          <w:lang w:val="pl-PL"/>
        </w:rPr>
      </w:pPr>
      <w:r>
        <w:rPr>
          <w:lang w:val="pl-PL"/>
        </w:rPr>
        <w:t>Niestawienie się Wykonawcy lub jego odpowiednio umocowanego przedstawiciela w wyznaczonym czasie i miejscu odbioru, upoważni Zamawiającego do spisania protokołu z tzw. jednostronnego odbioru.</w:t>
      </w:r>
    </w:p>
    <w:p>
      <w:pPr>
        <w:pStyle w:val="Standard"/>
        <w:numPr>
          <w:ilvl w:val="0"/>
          <w:numId w:val="13"/>
        </w:numPr>
        <w:spacing w:before="120" w:after="73"/>
        <w:jc w:val="both"/>
        <w:rPr>
          <w:lang w:val="pl-PL"/>
        </w:rPr>
      </w:pPr>
      <w:r>
        <w:rPr>
          <w:lang w:val="pl-PL"/>
        </w:rPr>
        <w:t>W protokole zostanie ustalony komisyjnie stan przedmiotu odbioru, na dzień jego sporządzenia. Protokół odbioru jednostronnego bez podpisu Wykonawcy, stanowi podstawę do wystawienia faktury i żądania zapłaty wynagrodzenia, jak również rozpoczyna bieg terminów rękojmi i gwarancji.</w:t>
      </w:r>
    </w:p>
    <w:p>
      <w:pPr>
        <w:pStyle w:val="Standard"/>
        <w:numPr>
          <w:ilvl w:val="0"/>
          <w:numId w:val="13"/>
        </w:numPr>
        <w:spacing w:before="120" w:after="73"/>
        <w:jc w:val="both"/>
        <w:rPr>
          <w:lang w:val="pl-PL"/>
        </w:rPr>
      </w:pPr>
      <w:r>
        <w:rPr>
          <w:lang w:val="pl-PL"/>
        </w:rPr>
        <w:t>Wykonawca zobowiązany jest do zawiadomienia Zamawiającego o usunięciu wad, co zostanie potwierdzone stosownym czynnościami odbiorowymi i odpowiednim protokołem.</w:t>
      </w:r>
    </w:p>
    <w:p>
      <w:pPr>
        <w:pStyle w:val="Standard"/>
        <w:numPr>
          <w:ilvl w:val="0"/>
          <w:numId w:val="13"/>
        </w:numPr>
        <w:spacing w:before="120" w:after="73"/>
        <w:jc w:val="both"/>
        <w:rPr>
          <w:lang w:val="pl-PL"/>
        </w:rPr>
      </w:pPr>
      <w:r>
        <w:rPr>
          <w:lang w:val="pl-PL"/>
        </w:rPr>
        <w:t>Od daty odbioru przedmiotu umowy bez zastrzeżeń, rozpoczynają swój bieg terminy zwrotu zabezpieczenia należytego wykonania umowy oraz okres rękojmi i gwarancji jakości na kompleksowo zrealizowane w ramach niniejszej umowy roboty wykonane przez Wykonawcę i podwykonawców.</w:t>
      </w:r>
    </w:p>
    <w:p>
      <w:pPr>
        <w:pStyle w:val="Standard"/>
        <w:spacing w:before="120" w:after="73"/>
        <w:ind w:left="360"/>
        <w:jc w:val="both"/>
        <w:rPr>
          <w:lang w:val="pl-PL"/>
        </w:rPr>
      </w:pPr>
      <w:r>
        <w:rPr>
          <w:lang w:val="pl-PL"/>
        </w:rPr>
      </w:r>
    </w:p>
    <w:p>
      <w:pPr>
        <w:pStyle w:val="Standard"/>
        <w:keepNext w:val="true"/>
        <w:spacing w:before="120" w:after="0"/>
        <w:jc w:val="center"/>
        <w:rPr>
          <w:b/>
          <w:lang w:val="pl-PL"/>
        </w:rPr>
      </w:pPr>
      <w:r>
        <w:rPr>
          <w:b/>
          <w:lang w:val="pl-PL"/>
        </w:rPr>
        <w:t>§ 14</w:t>
      </w:r>
    </w:p>
    <w:p>
      <w:pPr>
        <w:pStyle w:val="Standard"/>
        <w:keepNext w:val="true"/>
        <w:spacing w:before="120" w:after="0"/>
        <w:jc w:val="center"/>
        <w:rPr>
          <w:b/>
          <w:lang w:val="pl-PL"/>
        </w:rPr>
      </w:pPr>
      <w:r>
        <w:rPr>
          <w:b/>
          <w:lang w:val="pl-PL"/>
        </w:rPr>
        <w:t>PODWYKONAWCY</w:t>
      </w:r>
    </w:p>
    <w:p>
      <w:pPr>
        <w:pStyle w:val="Standard"/>
        <w:numPr>
          <w:ilvl w:val="0"/>
          <w:numId w:val="16"/>
        </w:numPr>
        <w:spacing w:before="120" w:after="73"/>
        <w:jc w:val="both"/>
        <w:rPr>
          <w:lang w:val="pl-PL"/>
        </w:rPr>
      </w:pPr>
      <w:r>
        <w:rPr>
          <w:lang w:val="pl-PL"/>
        </w:rPr>
        <w:t>Wykonawca, zgodnie z ofertą, powierzy następującym podwykonawcom wykonanie n/w części zamówienia:</w:t>
      </w:r>
    </w:p>
    <w:p>
      <w:pPr>
        <w:pStyle w:val="Standard"/>
        <w:spacing w:before="120" w:after="0"/>
        <w:ind w:left="426"/>
        <w:rPr>
          <w:lang w:val="pl-PL"/>
        </w:rPr>
      </w:pPr>
      <w:r>
        <w:rPr>
          <w:lang w:val="pl-PL"/>
        </w:rPr>
        <w:t>........................................................................................................................................…</w:t>
      </w:r>
    </w:p>
    <w:p>
      <w:pPr>
        <w:pStyle w:val="Standard"/>
        <w:numPr>
          <w:ilvl w:val="0"/>
          <w:numId w:val="16"/>
        </w:numPr>
        <w:spacing w:before="120" w:after="73"/>
        <w:jc w:val="both"/>
        <w:rPr>
          <w:lang w:val="pl-PL"/>
        </w:rPr>
      </w:pPr>
      <w:r>
        <w:rPr>
          <w:lang w:val="pl-PL"/>
        </w:rPr>
        <w:t>Wykonawca w celu spełnienia warunków udziału w postępowaniu o udzielenia zamówienia, o których mowa w ogłoszeniu o zamówieniu i SWZ, powołał się na zasoby podmiotu:</w:t>
      </w:r>
    </w:p>
    <w:p>
      <w:pPr>
        <w:pStyle w:val="Standard"/>
        <w:spacing w:before="120" w:after="73"/>
        <w:ind w:left="360"/>
        <w:jc w:val="both"/>
        <w:rPr>
          <w:lang w:val="pl-PL"/>
        </w:rPr>
      </w:pPr>
      <w:r>
        <w:rPr>
          <w:lang w:val="pl-PL"/>
        </w:rPr>
        <w:t>........................................................................................................................................…</w:t>
      </w:r>
    </w:p>
    <w:p>
      <w:pPr>
        <w:pStyle w:val="Standard"/>
        <w:spacing w:before="120" w:after="0"/>
        <w:rPr>
          <w:sz w:val="16"/>
          <w:szCs w:val="16"/>
          <w:lang w:val="pl-PL"/>
        </w:rPr>
      </w:pPr>
      <w:r>
        <w:rPr>
          <w:sz w:val="16"/>
          <w:szCs w:val="16"/>
          <w:lang w:val="pl-PL"/>
        </w:rPr>
        <w:tab/>
        <w:tab/>
        <w:tab/>
        <w:tab/>
        <w:tab/>
        <w:t>(nazwa /firmy/ Podmiotu)</w:t>
      </w:r>
    </w:p>
    <w:p>
      <w:pPr>
        <w:pStyle w:val="Standard"/>
        <w:numPr>
          <w:ilvl w:val="0"/>
          <w:numId w:val="16"/>
        </w:numPr>
        <w:spacing w:before="120" w:after="73"/>
        <w:jc w:val="both"/>
        <w:rPr>
          <w:lang w:val="pl-PL"/>
        </w:rPr>
      </w:pPr>
      <w:r>
        <w:rPr>
          <w:lang w:val="pl-PL"/>
        </w:rPr>
        <w:t>Wykonawca ma obowiązek zapewnić, aby Podmiot wymieniony w ust. 2 realizował roboty budowlane bądź usługi, dla realizacji których wymagane są wykształcenie, kwalifikacje zawodowe lub doświadczenie, udostępniane przez ten Podmiot.</w:t>
      </w:r>
    </w:p>
    <w:p>
      <w:pPr>
        <w:pStyle w:val="Standard"/>
        <w:numPr>
          <w:ilvl w:val="0"/>
          <w:numId w:val="16"/>
        </w:numPr>
        <w:spacing w:before="120" w:after="73"/>
        <w:jc w:val="both"/>
        <w:rPr>
          <w:lang w:val="pl-PL"/>
        </w:rPr>
      </w:pPr>
      <w:r>
        <w:rPr>
          <w:lang w:val="pl-PL"/>
        </w:rPr>
        <w:t>Wykonawca oświadcza, że pozostałą część zamówienia będzie realizował siłami własnymi.</w:t>
      </w:r>
    </w:p>
    <w:p>
      <w:pPr>
        <w:pStyle w:val="Standard"/>
        <w:numPr>
          <w:ilvl w:val="0"/>
          <w:numId w:val="16"/>
        </w:numPr>
        <w:spacing w:before="120" w:after="73"/>
        <w:jc w:val="both"/>
        <w:rPr>
          <w:lang w:val="pl-PL"/>
        </w:rPr>
      </w:pPr>
      <w:r>
        <w:rPr>
          <w:lang w:val="pl-PL"/>
        </w:rPr>
        <w:t>Wykonawca, zamierzający zawrzeć umowę o podwykonawstwo, której przedmiotem są roboty budowlane, zobowiązany jest, w trakcie realizacji niniejszego zamówienia, do przedłożenia Zamawiającemu projektu tej umowy. Zobowiązanie takie dotyczy również podwykonawcy i dalszego podwykonawcy w zakresie robót budowlanych, z zastrzeżeniem, że do projektu umowy lub do projektu jej zmiany zostanie załączona zgoda Wykonawcy - na zawarcie umowy o podwykonawstwo o treści zgodnej z projektem umowy.</w:t>
      </w:r>
    </w:p>
    <w:p>
      <w:pPr>
        <w:pStyle w:val="Standard"/>
        <w:numPr>
          <w:ilvl w:val="0"/>
          <w:numId w:val="16"/>
        </w:numPr>
        <w:spacing w:before="120" w:after="73"/>
        <w:jc w:val="both"/>
        <w:rPr>
          <w:lang w:val="pl-PL"/>
        </w:rPr>
      </w:pPr>
      <w:r>
        <w:rPr>
          <w:lang w:val="pl-PL"/>
        </w:rPr>
        <w:t>Zamawiający, w terminie 7 dni od dnia przedłożenia mu projektu umowy o podwykonawstwo, której przedmiotem są roboty budowlane zgłasza zastrzeżenia do projektu umowy, jeżeli:</w:t>
      </w:r>
    </w:p>
    <w:p>
      <w:pPr>
        <w:pStyle w:val="Standard"/>
        <w:numPr>
          <w:ilvl w:val="1"/>
          <w:numId w:val="16"/>
        </w:numPr>
        <w:spacing w:before="60" w:after="60"/>
        <w:ind w:hanging="636" w:left="993"/>
        <w:jc w:val="both"/>
        <w:rPr>
          <w:lang w:val="pl-PL"/>
        </w:rPr>
      </w:pPr>
      <w:r>
        <w:rPr>
          <w:lang w:val="pl-PL"/>
        </w:rPr>
        <w:t>projekt nie spełnia wymagań określonych w Specyfikacji warunków zamówienia,</w:t>
      </w:r>
    </w:p>
    <w:p>
      <w:pPr>
        <w:pStyle w:val="Standard"/>
        <w:numPr>
          <w:ilvl w:val="1"/>
          <w:numId w:val="16"/>
        </w:numPr>
        <w:spacing w:before="60" w:after="60"/>
        <w:ind w:hanging="636" w:left="993"/>
        <w:jc w:val="both"/>
        <w:rPr>
          <w:lang w:val="pl-PL"/>
        </w:rPr>
      </w:pPr>
      <w:r>
        <w:rPr>
          <w:lang w:val="pl-PL"/>
        </w:rPr>
        <w:t>projekt przewiduje termin zapłaty wynagrodzenia dłuższy niż określony w ust. 7</w:t>
      </w:r>
    </w:p>
    <w:p>
      <w:pPr>
        <w:pStyle w:val="Standard"/>
        <w:numPr>
          <w:ilvl w:val="1"/>
          <w:numId w:val="16"/>
        </w:numPr>
        <w:spacing w:before="60" w:after="60"/>
        <w:ind w:hanging="636" w:left="993"/>
        <w:jc w:val="both"/>
        <w:rPr>
          <w:lang w:val="pl-PL"/>
        </w:rPr>
      </w:pPr>
      <w:r>
        <w:rPr>
          <w:lang w:val="pl-PL"/>
        </w:rPr>
        <w:t>projekt zawiera postanowienia niezgodne z art. 463 ustawy Pzp.</w:t>
      </w:r>
    </w:p>
    <w:p>
      <w:pPr>
        <w:pStyle w:val="Standard"/>
        <w:numPr>
          <w:ilvl w:val="0"/>
          <w:numId w:val="16"/>
        </w:numPr>
        <w:spacing w:before="120" w:after="73"/>
        <w:jc w:val="both"/>
        <w:rPr>
          <w:lang w:val="pl-PL"/>
        </w:rPr>
      </w:pPr>
      <w:r>
        <w:rPr>
          <w:lang w:val="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usługi lub dostawy.</w:t>
      </w:r>
    </w:p>
    <w:p>
      <w:pPr>
        <w:pStyle w:val="Standard"/>
        <w:numPr>
          <w:ilvl w:val="0"/>
          <w:numId w:val="16"/>
        </w:numPr>
        <w:spacing w:before="120" w:after="73"/>
        <w:jc w:val="both"/>
        <w:rPr>
          <w:lang w:val="pl-PL"/>
        </w:rPr>
      </w:pPr>
      <w:r>
        <w:rPr>
          <w:lang w:val="pl-PL"/>
        </w:rPr>
        <w:t>Niezgłoszenie zastrzeżeń do przedłożonego projektu umowy o podwykonawstwo, której przedmiotem są roboty budowlane w terminie określonym w ust. 6, uważa się za akceptację projektu przez Zamawiającego.</w:t>
      </w:r>
    </w:p>
    <w:p>
      <w:pPr>
        <w:pStyle w:val="Standard"/>
        <w:numPr>
          <w:ilvl w:val="0"/>
          <w:numId w:val="16"/>
        </w:numPr>
        <w:spacing w:before="120" w:after="73"/>
        <w:jc w:val="both"/>
        <w:rPr>
          <w:lang w:val="pl-PL"/>
        </w:rPr>
      </w:pPr>
      <w:r>
        <w:rPr>
          <w:lang w:val="pl-PL"/>
        </w:rPr>
        <w:t>Wykonawca przedłoży Zamawiającemu poświadczoną za zgodność z oryginałem kopię zawartej umowy o podwykonawstwo, której przedmiotem są roboty budowlane w terminie 7 dni od dnia zawarcia umowy o podwykonawstwo. Zobowiązanie takie dotyczy również dalszego podwykonawstwa.</w:t>
      </w:r>
    </w:p>
    <w:p>
      <w:pPr>
        <w:pStyle w:val="Standard"/>
        <w:numPr>
          <w:ilvl w:val="0"/>
          <w:numId w:val="16"/>
        </w:numPr>
        <w:spacing w:before="120" w:after="73"/>
        <w:jc w:val="both"/>
        <w:rPr>
          <w:lang w:val="pl-PL"/>
        </w:rPr>
      </w:pPr>
      <w:r>
        <w:rPr>
          <w:lang w:val="pl-PL"/>
        </w:rPr>
        <w:t>Zamawiający, w terminie 7 dni od dnia przedłożenia mu kopii umowy o podwykonawstwo, której przedmiotem są roboty budowlane zgłasza sprzeciw do umowy, jeżeli:</w:t>
      </w:r>
    </w:p>
    <w:p>
      <w:pPr>
        <w:pStyle w:val="Standard"/>
        <w:numPr>
          <w:ilvl w:val="1"/>
          <w:numId w:val="16"/>
        </w:numPr>
        <w:spacing w:before="60" w:after="60"/>
        <w:ind w:hanging="636" w:left="993"/>
        <w:jc w:val="both"/>
        <w:rPr>
          <w:lang w:val="pl-PL"/>
        </w:rPr>
      </w:pPr>
      <w:r>
        <w:rPr>
          <w:lang w:val="pl-PL"/>
        </w:rPr>
        <w:t>nie spełnia wymagań określonych w Specyfikacji Warunków Zamówienia,</w:t>
      </w:r>
    </w:p>
    <w:p>
      <w:pPr>
        <w:pStyle w:val="Standard"/>
        <w:numPr>
          <w:ilvl w:val="1"/>
          <w:numId w:val="16"/>
        </w:numPr>
        <w:spacing w:before="60" w:after="60"/>
        <w:ind w:hanging="636" w:left="993"/>
        <w:jc w:val="both"/>
        <w:rPr>
          <w:lang w:val="pl-PL"/>
        </w:rPr>
      </w:pPr>
      <w:r>
        <w:rPr>
          <w:lang w:val="pl-PL"/>
        </w:rPr>
        <w:t>przewiduje termin zapłaty wynagrodzenia dłuższy niż określony w ust. 7,</w:t>
      </w:r>
    </w:p>
    <w:p>
      <w:pPr>
        <w:pStyle w:val="Standard"/>
        <w:numPr>
          <w:ilvl w:val="1"/>
          <w:numId w:val="16"/>
        </w:numPr>
        <w:spacing w:before="60" w:after="60"/>
        <w:ind w:hanging="636" w:left="993"/>
        <w:jc w:val="both"/>
        <w:rPr>
          <w:lang w:val="pl-PL"/>
        </w:rPr>
      </w:pPr>
      <w:r>
        <w:rPr>
          <w:lang w:val="pl-PL"/>
        </w:rPr>
        <w:t>zawiera postanowienia niezgodne z art. 463 ustawy Pzp.</w:t>
      </w:r>
    </w:p>
    <w:p>
      <w:pPr>
        <w:pStyle w:val="Standard"/>
        <w:numPr>
          <w:ilvl w:val="1"/>
          <w:numId w:val="16"/>
        </w:numPr>
        <w:spacing w:before="60" w:after="60"/>
        <w:ind w:hanging="636" w:left="993"/>
        <w:jc w:val="both"/>
        <w:rPr>
          <w:lang w:val="pl-PL"/>
        </w:rPr>
      </w:pPr>
      <w:r>
        <w:rPr>
          <w:lang w:val="pl-PL"/>
        </w:rPr>
        <w:t>jest niezgodna z treścią projektu umowy zaakceptowanej przez Zamawiającego zgodnie z ust. 5 – 7.</w:t>
      </w:r>
    </w:p>
    <w:p>
      <w:pPr>
        <w:pStyle w:val="Standard"/>
        <w:numPr>
          <w:ilvl w:val="0"/>
          <w:numId w:val="16"/>
        </w:numPr>
        <w:spacing w:before="120" w:after="73"/>
        <w:jc w:val="both"/>
        <w:rPr>
          <w:lang w:val="pl-PL"/>
        </w:rPr>
      </w:pPr>
      <w:r>
        <w:rPr>
          <w:lang w:val="pl-PL"/>
        </w:rPr>
        <w:t>Niezgłoszenie sprzeciwu do przedłożonej umowy o podwykonawstwo, której przedmiotem są roboty budowlane, w terminie określonym w ust. 10, uważa się za akceptację umowy przez Zamawiającego.</w:t>
      </w:r>
    </w:p>
    <w:p>
      <w:pPr>
        <w:pStyle w:val="Standard"/>
        <w:numPr>
          <w:ilvl w:val="0"/>
          <w:numId w:val="16"/>
        </w:numPr>
        <w:spacing w:before="120" w:after="73"/>
        <w:jc w:val="both"/>
        <w:rPr>
          <w:lang w:val="pl-PL"/>
        </w:rPr>
      </w:pPr>
      <w:r>
        <w:rPr>
          <w:lang w:val="pl-PL"/>
        </w:rPr>
        <w:t>Wykonawca przedłoży Zamawiającemu poświadczoną za zgodność z oryginałem kopię zawartej umowy o podwykonawstwo, której przedmiotem są dostawy lub usługi w terminie 7 dni od dnia jej zawarcia, z wyłączeniem umów o podwykonawstwo o wartości mniejszej niż 0,5% wartości umowy. Wyłączenie nie dotyczy umów o podwykonawstwo o wartości większej niż 50 000 zł.</w:t>
      </w:r>
    </w:p>
    <w:p>
      <w:pPr>
        <w:pStyle w:val="Standard"/>
        <w:numPr>
          <w:ilvl w:val="0"/>
          <w:numId w:val="16"/>
        </w:numPr>
        <w:spacing w:before="120" w:after="73"/>
        <w:jc w:val="both"/>
        <w:rPr>
          <w:lang w:val="pl-PL"/>
        </w:rPr>
      </w:pPr>
      <w:r>
        <w:rPr>
          <w:lang w:val="pl-PL"/>
        </w:rPr>
        <w:t>W przypadku, o którym mowa w ust. 10, jeżeli termin zapłaty wynagrodzenia jest dłuższy niż określony w ust. 7, Zamawiający informuje o tym Wykonawcę i wezwie go do doprowadzenia do zmiany tej umowy, pod rygorem wystąpienia o zapłatę kary umownej. Wykonawca zobowiązany jest do zmiany umowy w terminie 7 dni od dnia otrzymania od Zamawiającego informacji o niezgodnym z ust. 7 terminie zapłaty.</w:t>
      </w:r>
    </w:p>
    <w:p>
      <w:pPr>
        <w:pStyle w:val="Standard"/>
        <w:numPr>
          <w:ilvl w:val="0"/>
          <w:numId w:val="16"/>
        </w:numPr>
        <w:spacing w:before="120" w:after="73"/>
        <w:jc w:val="both"/>
        <w:rPr>
          <w:lang w:val="pl-PL"/>
        </w:rPr>
      </w:pPr>
      <w:r>
        <w:rPr>
          <w:lang w:val="pl-PL"/>
        </w:rPr>
        <w:t>Przepisy ust. 5-13 stosuje się do zmian projektu umowy o podwykonawstwo oraz do zmian umowy o podwykonawstwo.</w:t>
      </w:r>
    </w:p>
    <w:p>
      <w:pPr>
        <w:pStyle w:val="Standard"/>
        <w:numPr>
          <w:ilvl w:val="0"/>
          <w:numId w:val="16"/>
        </w:numPr>
        <w:spacing w:before="120" w:after="73"/>
        <w:jc w:val="both"/>
        <w:rPr>
          <w:lang w:val="pl-PL"/>
        </w:rPr>
      </w:pPr>
      <w:r>
        <w:rPr>
          <w:lang w:val="pl-PL"/>
        </w:rPr>
        <w:t>Powierzenie wykonania części zamówienia podwykonawcom nie zmienia zobowiązań Wykonawcy wobec Zamawiającego za wykonanie tej części zamówienia. Wykonawca jest odpowiedzialny za działania i zaniedbania podwykonawców, jak za własne działania i zaniedbania.</w:t>
      </w:r>
    </w:p>
    <w:p>
      <w:pPr>
        <w:pStyle w:val="Standard"/>
        <w:numPr>
          <w:ilvl w:val="0"/>
          <w:numId w:val="16"/>
        </w:numPr>
        <w:spacing w:before="120" w:after="73"/>
        <w:jc w:val="both"/>
        <w:rPr>
          <w:lang w:val="pl-PL"/>
        </w:rPr>
      </w:pPr>
      <w:r>
        <w:rPr>
          <w:lang w:val="pl-PL"/>
        </w:rPr>
        <w:t>Jakakolwiek przerwa w realizacji przedmiotu Umowy wynikająca z braku Podwykonawcy będzie traktowana jako przerwa wynikła z przyczyn zależnych od Wykonawcy i nie może stanowić podstawy do zmiany terminów niniejszej umowy.</w:t>
      </w:r>
    </w:p>
    <w:p>
      <w:pPr>
        <w:pStyle w:val="Standard"/>
        <w:numPr>
          <w:ilvl w:val="0"/>
          <w:numId w:val="16"/>
        </w:numPr>
        <w:spacing w:before="120" w:after="73"/>
        <w:jc w:val="both"/>
        <w:rPr>
          <w:lang w:val="pl-PL"/>
        </w:rPr>
      </w:pPr>
      <w:r>
        <w:rPr>
          <w:lang w:val="pl-PL"/>
        </w:rPr>
        <w:t>Każdorazowa zmiana zakresu podwykonawstwa, w tym również Podmiotu wskazanego w ust. 2 w trakcie realizacji zamówienia musi być udokumentowana przez Wykonawcę z zachowaniem wymagań zawartych w SWZ, wraz z późniejszymi zmianami, ofertą i oświadczeniami składanymi w trakcie postępowania oraz zapisami ustawy Pzp.</w:t>
      </w:r>
    </w:p>
    <w:p>
      <w:pPr>
        <w:pStyle w:val="Standard"/>
        <w:numPr>
          <w:ilvl w:val="0"/>
          <w:numId w:val="16"/>
        </w:numPr>
        <w:spacing w:before="120" w:after="73"/>
        <w:jc w:val="both"/>
        <w:rPr>
          <w:lang w:val="pl-PL"/>
        </w:rPr>
      </w:pPr>
      <w:r>
        <w:rPr>
          <w:lang w:val="pl-PL"/>
        </w:rPr>
        <w:t>Zamawiający ocenia, czy udostępniane Wykonawcy przez podmioty udostępniające zasoby, zdolności techniczne lub zawodowe lub ich sytuacja finansowa lub ekonomiczna, pozwalają na wykazanie przez Wykonawcę spełnienia warunków udziału w postępowaniu, o których mowa w art. 112 ust. 2 pkt 3 i 4 ustawy PZP oraz jeżeli to dotyczy kryteriów selekcji, także bada, czy nie zachodzą, wobec tego podmiotu podstawy wykluczenia, które zostały przewidziane względem Wykonawcy. 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7 dni zastąpił ten podmiot innym podmiotem lub podmiotami, albo wykazał, że samodzielnie spełnia warunki udziału w postępowaniu.</w:t>
      </w:r>
    </w:p>
    <w:p>
      <w:pPr>
        <w:pStyle w:val="Standard"/>
        <w:numPr>
          <w:ilvl w:val="0"/>
          <w:numId w:val="16"/>
        </w:numPr>
        <w:spacing w:before="120" w:after="73"/>
        <w:jc w:val="both"/>
        <w:rPr>
          <w:lang w:val="pl-PL"/>
        </w:rPr>
      </w:pPr>
      <w:r>
        <w:rPr>
          <w:lang w:val="pl-PL"/>
        </w:rPr>
        <w:t>Zamawiający żąda, aby przed przystąpieniem do wykonania zamówienia w terminie 7 dni od zawarcia umowy,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pPr>
        <w:pStyle w:val="Standard"/>
        <w:numPr>
          <w:ilvl w:val="0"/>
          <w:numId w:val="16"/>
        </w:numPr>
        <w:spacing w:before="120" w:after="73"/>
        <w:jc w:val="both"/>
        <w:rPr>
          <w:lang w:val="pl-PL"/>
        </w:rPr>
      </w:pPr>
      <w:r>
        <w:rPr>
          <w:lang w:val="pl-PL"/>
        </w:rPr>
        <w:t>Jeżeli zmiana albo rezygnacja z podwykonawcy dotyczy podmiotu, na którego zasoby wykonawca powoływał się, na zasadach określonych w art. 118 ust.1 ustawy Pzp, w celu wykazania spełniania warunków udziału w postępowaniu, Wykonawca jest obowiązany wykazać Zamawiającemu, iż proponowany inny podwykonawca lub Wykonawca samodzielnie, spełnia je w stopniu nie mniejszym niż podwykonawca, na którego zasoby Wykonawca się powoływał w trakcie postępowania o udzielenie zamówienia. Przepis art. 122 Pzp stosuje się odpowiednio.</w:t>
      </w:r>
    </w:p>
    <w:p>
      <w:pPr>
        <w:pStyle w:val="Standard"/>
        <w:spacing w:before="120" w:after="73"/>
        <w:ind w:left="360"/>
        <w:jc w:val="both"/>
        <w:rPr>
          <w:lang w:val="pl-PL"/>
        </w:rPr>
      </w:pPr>
      <w:r>
        <w:rPr>
          <w:lang w:val="pl-PL"/>
        </w:rPr>
      </w:r>
    </w:p>
    <w:p>
      <w:pPr>
        <w:pStyle w:val="Standard"/>
        <w:spacing w:before="120" w:after="73"/>
        <w:ind w:left="360"/>
        <w:jc w:val="both"/>
        <w:rPr>
          <w:lang w:val="pl-PL"/>
        </w:rPr>
      </w:pPr>
      <w:r>
        <w:rPr>
          <w:lang w:val="pl-PL"/>
        </w:rPr>
      </w:r>
    </w:p>
    <w:p>
      <w:pPr>
        <w:pStyle w:val="Standard"/>
        <w:spacing w:before="120" w:after="0"/>
        <w:ind w:left="426"/>
        <w:jc w:val="center"/>
        <w:rPr>
          <w:b/>
          <w:bCs/>
          <w:lang w:val="pl-PL"/>
        </w:rPr>
      </w:pPr>
      <w:r>
        <w:rPr>
          <w:b/>
          <w:bCs/>
          <w:lang w:val="pl-PL"/>
        </w:rPr>
        <w:t>WYNAGRODZENIE</w:t>
      </w:r>
    </w:p>
    <w:p>
      <w:pPr>
        <w:pStyle w:val="Standard"/>
        <w:spacing w:before="120" w:after="0"/>
        <w:ind w:left="426"/>
        <w:jc w:val="center"/>
        <w:rPr>
          <w:b/>
          <w:bCs/>
          <w:lang w:val="pl-PL"/>
        </w:rPr>
      </w:pPr>
      <w:r>
        <w:rPr>
          <w:b/>
          <w:bCs/>
          <w:lang w:val="pl-PL"/>
        </w:rPr>
        <w:t>§ 15</w:t>
      </w:r>
    </w:p>
    <w:p>
      <w:pPr>
        <w:pStyle w:val="Standard"/>
        <w:numPr>
          <w:ilvl w:val="0"/>
          <w:numId w:val="17"/>
        </w:numPr>
        <w:spacing w:before="120" w:after="73"/>
        <w:jc w:val="both"/>
        <w:rPr>
          <w:lang w:val="pl-PL"/>
        </w:rPr>
      </w:pPr>
      <w:r>
        <w:rPr>
          <w:lang w:val="pl-PL"/>
        </w:rPr>
        <w:t>Strony ustalają wynagrodzenie za przedmiot umowy zgodnie z ofertą w wysokości:</w:t>
      </w:r>
    </w:p>
    <w:p>
      <w:pPr>
        <w:pStyle w:val="Normal"/>
        <w:numPr>
          <w:ilvl w:val="0"/>
          <w:numId w:val="0"/>
        </w:numPr>
        <w:tabs>
          <w:tab w:val="clear" w:pos="708"/>
          <w:tab w:val="left" w:pos="426" w:leader="none"/>
        </w:tabs>
        <w:suppressAutoHyphens w:val="true"/>
        <w:spacing w:lineRule="auto" w:line="288" w:before="58" w:after="86"/>
        <w:ind w:hanging="0" w:left="284"/>
        <w:jc w:val="both"/>
        <w:rPr>
          <w:color w:val="000000"/>
        </w:rPr>
      </w:pPr>
      <w:r>
        <w:rPr>
          <w:rFonts w:eastAsia="Times New Roman" w:cs="Calibri"/>
          <w:b w:val="false"/>
          <w:bCs w:val="false"/>
          <w:color w:val="000000"/>
          <w:sz w:val="24"/>
          <w:szCs w:val="24"/>
        </w:rPr>
        <w:t xml:space="preserve">- </w:t>
      </w:r>
      <w:r>
        <w:rPr>
          <w:rFonts w:eastAsia="Times New Roman" w:cs="Open Sans"/>
          <w:b w:val="false"/>
          <w:bCs w:val="false"/>
          <w:color w:val="000000"/>
          <w:sz w:val="24"/>
          <w:szCs w:val="24"/>
        </w:rPr>
        <w:t>brutto ......……....................zł, słownie: ...............................................…………. złotych w tym:</w:t>
      </w:r>
    </w:p>
    <w:p>
      <w:pPr>
        <w:pStyle w:val="Normal"/>
        <w:numPr>
          <w:ilvl w:val="0"/>
          <w:numId w:val="0"/>
        </w:numPr>
        <w:tabs>
          <w:tab w:val="clear" w:pos="708"/>
          <w:tab w:val="left" w:pos="426" w:leader="none"/>
        </w:tabs>
        <w:suppressAutoHyphens w:val="true"/>
        <w:spacing w:lineRule="auto" w:line="288" w:before="58" w:after="86"/>
        <w:ind w:hanging="0" w:left="284"/>
        <w:jc w:val="both"/>
        <w:rPr>
          <w:color w:val="000000"/>
        </w:rPr>
      </w:pPr>
      <w:r>
        <w:rPr>
          <w:rFonts w:cs="Open Sans"/>
          <w:color w:val="000000"/>
          <w:sz w:val="24"/>
          <w:szCs w:val="24"/>
        </w:rPr>
        <w:t>netto: .....................……….....zł, słownie: .....…..........................……….......…....…złotych,</w:t>
      </w:r>
    </w:p>
    <w:p>
      <w:pPr>
        <w:pStyle w:val="Normal"/>
        <w:numPr>
          <w:ilvl w:val="0"/>
          <w:numId w:val="0"/>
        </w:numPr>
        <w:tabs>
          <w:tab w:val="clear" w:pos="708"/>
          <w:tab w:val="left" w:pos="426" w:leader="none"/>
        </w:tabs>
        <w:suppressAutoHyphens w:val="true"/>
        <w:spacing w:lineRule="auto" w:line="288" w:before="58" w:after="86"/>
        <w:ind w:hanging="0" w:left="284"/>
        <w:jc w:val="both"/>
        <w:rPr>
          <w:color w:val="000000"/>
        </w:rPr>
      </w:pPr>
      <w:r>
        <w:rPr>
          <w:rFonts w:eastAsia="Times New Roman" w:cs="Open Sans"/>
          <w:b w:val="false"/>
          <w:bCs w:val="false"/>
          <w:color w:val="000000"/>
          <w:sz w:val="24"/>
          <w:szCs w:val="24"/>
        </w:rPr>
        <w:t>podatek VAT 23%  ..........................….zł, słownie: .....................................…...........złotych</w:t>
      </w:r>
      <w:r>
        <w:rPr>
          <w:rFonts w:eastAsia="Times New Roman" w:cs="Calibri"/>
          <w:b w:val="false"/>
          <w:bCs w:val="false"/>
          <w:color w:val="000000"/>
          <w:sz w:val="24"/>
          <w:szCs w:val="24"/>
        </w:rPr>
        <w:t xml:space="preserve">, </w:t>
      </w:r>
    </w:p>
    <w:p>
      <w:pPr>
        <w:pStyle w:val="Standard"/>
        <w:numPr>
          <w:ilvl w:val="0"/>
          <w:numId w:val="17"/>
        </w:numPr>
        <w:spacing w:before="120" w:after="73"/>
        <w:jc w:val="both"/>
        <w:rPr>
          <w:lang w:val="pl-PL"/>
        </w:rPr>
      </w:pPr>
      <w:r>
        <w:rPr>
          <w:lang w:val="pl-PL"/>
        </w:rPr>
        <w:t xml:space="preserve">Wynagrodzenie, określone w ust. 1. jest </w:t>
      </w:r>
      <w:r>
        <w:rPr>
          <w:b/>
          <w:bCs/>
          <w:lang w:val="pl-PL"/>
        </w:rPr>
        <w:t>wynagrodzeniem kosztorysowym</w:t>
      </w:r>
      <w:r>
        <w:rPr>
          <w:lang w:val="pl-PL"/>
        </w:rPr>
        <w:t>. Zawiera także podatek VAT oraz koszty: pełnej obsługi geodezyjnej, organizacji i zabezpieczenia placu budowy, wykonania projektu tymczasowej organizacji ruchu, utrzymania zaplecza budowy, wszelkich robót przygotowawczych i porządkowych, uporządkowania terenu, zajęcia pasa drogowego, planu bezpieczeństwa i ochrony zdrowia, wykonania dokumentacji powykonawczej, wykonania nieujętych w przedmiarze robót tymczasowych potrzebnych do wykonania robót podstawowych i usuwanych po ich wykonaniu, oraz innych czynności niezbędnych do wykonania przedmiotu zamówienia.</w:t>
      </w:r>
    </w:p>
    <w:p>
      <w:pPr>
        <w:pStyle w:val="Standard"/>
        <w:numPr>
          <w:ilvl w:val="0"/>
          <w:numId w:val="17"/>
        </w:numPr>
        <w:spacing w:before="120" w:after="73"/>
        <w:jc w:val="both"/>
        <w:rPr>
          <w:lang w:val="pl-PL"/>
        </w:rPr>
      </w:pPr>
      <w:r>
        <w:rPr>
          <w:lang w:val="pl-PL"/>
        </w:rPr>
        <w:t>Rozliczanie robót będzie odbywało się w okresach nie krótszych niż miesięcznych. Wartość wykonanych robót będzie obliczana na podstawie kosztorysów powykonawczych przygotowanych przez Wykonawcę a zatwierdzonych przez inspektora nadzoru/przedstawiciela Zamawiającego, z zastosowaniem następujących zasad:</w:t>
      </w:r>
    </w:p>
    <w:p>
      <w:pPr>
        <w:pStyle w:val="Standard"/>
        <w:numPr>
          <w:ilvl w:val="1"/>
          <w:numId w:val="17"/>
        </w:numPr>
        <w:spacing w:before="120" w:after="73"/>
        <w:jc w:val="both"/>
        <w:rPr>
          <w:lang w:val="pl-PL"/>
        </w:rPr>
      </w:pPr>
      <w:r>
        <w:rPr>
          <w:lang w:val="pl-PL"/>
        </w:rPr>
        <w:t>dla robót przedstawionych w przedmiarze robót: ceny jednostkowe robót będą przyjmowane z kosztorysu ofertowego a liczba wykonanych w tym okresie robót – z książki obmiaru prowadzonej przez Wykonawcę robót,</w:t>
      </w:r>
    </w:p>
    <w:p>
      <w:pPr>
        <w:pStyle w:val="Standard"/>
        <w:numPr>
          <w:ilvl w:val="1"/>
          <w:numId w:val="17"/>
        </w:numPr>
        <w:spacing w:before="120" w:after="73"/>
        <w:jc w:val="both"/>
        <w:rPr>
          <w:lang w:val="pl-PL"/>
        </w:rPr>
      </w:pPr>
      <w:r>
        <w:rPr>
          <w:lang w:val="pl-PL"/>
        </w:rPr>
        <w:t>dla robót objętych przedmiotem zamówienia, ale niewystępujących w przedmiarze robót - wykonanych na podstawie protokołów konieczności zatwierdzonych przez Zamawiającego:</w:t>
      </w:r>
    </w:p>
    <w:p>
      <w:pPr>
        <w:pStyle w:val="Standard"/>
        <w:numPr>
          <w:ilvl w:val="0"/>
          <w:numId w:val="18"/>
        </w:numPr>
        <w:spacing w:before="120" w:after="0"/>
        <w:ind w:hanging="360" w:left="1134"/>
        <w:jc w:val="both"/>
        <w:rPr>
          <w:lang w:val="pl-PL"/>
        </w:rPr>
      </w:pPr>
      <w:r>
        <w:rPr>
          <w:lang w:val="pl-PL"/>
        </w:rPr>
        <w:t>ceny czynników produkcji, wskaźniki narzutów kosztów pośrednich, zakupu i zysku zostaną przyjęte z kosztorysu ofertowego uproszczonego lub szczegółowego, o którym mowa w § 3 ust. 3,</w:t>
      </w:r>
    </w:p>
    <w:p>
      <w:pPr>
        <w:pStyle w:val="Standard"/>
        <w:numPr>
          <w:ilvl w:val="0"/>
          <w:numId w:val="18"/>
        </w:numPr>
        <w:spacing w:before="120" w:after="0"/>
        <w:ind w:hanging="360" w:left="1134"/>
        <w:jc w:val="both"/>
        <w:rPr>
          <w:lang w:val="pl-PL"/>
        </w:rPr>
      </w:pPr>
      <w:r>
        <w:rPr>
          <w:lang w:val="pl-PL"/>
        </w:rPr>
        <w:t>brakujące ceny czynników produkcji wykonawca przyjmie w faktycznej wysokości, jednak nie wyższej niż ceny średnie, podane w aktualnie obowiązującym cenniku SEKOCENBUD (kwartalnym),</w:t>
      </w:r>
    </w:p>
    <w:p>
      <w:pPr>
        <w:pStyle w:val="Standard"/>
        <w:numPr>
          <w:ilvl w:val="0"/>
          <w:numId w:val="18"/>
        </w:numPr>
        <w:spacing w:before="120" w:after="0"/>
        <w:ind w:hanging="360" w:left="1134"/>
        <w:jc w:val="both"/>
        <w:rPr>
          <w:lang w:val="pl-PL"/>
        </w:rPr>
      </w:pPr>
      <w:r>
        <w:rPr>
          <w:lang w:val="pl-PL"/>
        </w:rPr>
        <w:t>Wykonawca zobowiązany jest okazać dokumenty zakupu materiałów na żądanie Zamawiającego,</w:t>
      </w:r>
    </w:p>
    <w:p>
      <w:pPr>
        <w:pStyle w:val="Standard"/>
        <w:numPr>
          <w:ilvl w:val="0"/>
          <w:numId w:val="18"/>
        </w:numPr>
        <w:spacing w:before="120" w:after="0"/>
        <w:ind w:hanging="360" w:left="1134"/>
        <w:jc w:val="both"/>
        <w:rPr>
          <w:lang w:val="pl-PL"/>
        </w:rPr>
      </w:pPr>
      <w:r>
        <w:rPr>
          <w:lang w:val="pl-PL"/>
        </w:rPr>
        <w:t>podstawą do określenia nakładów rzeczowych będą normy zawarte w kosztorysach ofertowych a w przypadku ich braku – kolejno odpowiednie pozycje KNR-ów, KNNR-ów, a następnie wycena indywidualna wykonawcy,</w:t>
      </w:r>
    </w:p>
    <w:p>
      <w:pPr>
        <w:pStyle w:val="Standard"/>
        <w:numPr>
          <w:ilvl w:val="0"/>
          <w:numId w:val="18"/>
        </w:numPr>
        <w:spacing w:before="120" w:after="0"/>
        <w:ind w:hanging="360" w:left="1134"/>
        <w:jc w:val="both"/>
        <w:rPr>
          <w:lang w:val="pl-PL"/>
        </w:rPr>
      </w:pPr>
      <w:r>
        <w:rPr>
          <w:lang w:val="pl-PL"/>
        </w:rPr>
        <w:t>kosztorys należy sporządzić metodą kalkulacji szczegółowej,</w:t>
      </w:r>
    </w:p>
    <w:p>
      <w:pPr>
        <w:pStyle w:val="Standard"/>
        <w:numPr>
          <w:ilvl w:val="0"/>
          <w:numId w:val="18"/>
        </w:numPr>
        <w:spacing w:before="120" w:after="0"/>
        <w:ind w:hanging="360" w:left="1134"/>
        <w:jc w:val="both"/>
        <w:rPr>
          <w:lang w:val="pl-PL"/>
        </w:rPr>
      </w:pPr>
      <w:r>
        <w:rPr>
          <w:lang w:val="pl-PL"/>
        </w:rPr>
        <w:t>Zamawiający zastrzega sobie prawo do negocjowania zaproponowanej przez Wykonawcę wyceny.</w:t>
      </w:r>
    </w:p>
    <w:p>
      <w:pPr>
        <w:pStyle w:val="Standard"/>
        <w:numPr>
          <w:ilvl w:val="1"/>
          <w:numId w:val="17"/>
        </w:numPr>
        <w:spacing w:before="120" w:after="73"/>
        <w:jc w:val="both"/>
        <w:rPr>
          <w:lang w:val="pl-PL"/>
        </w:rPr>
      </w:pPr>
      <w:r>
        <w:rPr>
          <w:lang w:val="pl-PL"/>
        </w:rPr>
        <w:t>dla robót zamiennych niewykraczających poza przedmiot zamówienia - wykonanych na podstawie protokołów konieczności zatwierdzonych przez Zamawiającego wg zasad określonych w pkt 3.2</w:t>
      </w:r>
    </w:p>
    <w:p>
      <w:pPr>
        <w:pStyle w:val="Standard"/>
        <w:numPr>
          <w:ilvl w:val="1"/>
          <w:numId w:val="17"/>
        </w:numPr>
        <w:spacing w:before="120" w:after="73"/>
        <w:jc w:val="both"/>
        <w:rPr>
          <w:lang w:val="pl-PL"/>
        </w:rPr>
      </w:pPr>
      <w:r>
        <w:rPr>
          <w:lang w:val="pl-PL"/>
        </w:rPr>
        <w:t>dla robót zaniechanych – zakres na podstawie protokołów konieczności zatwierdzonych przez Zamawiającego, ceny jednostkowe robót będą przyjmowane z kosztorysu ofertowego.</w:t>
      </w:r>
    </w:p>
    <w:p>
      <w:pPr>
        <w:pStyle w:val="Standard"/>
        <w:numPr>
          <w:ilvl w:val="0"/>
          <w:numId w:val="17"/>
        </w:numPr>
        <w:spacing w:before="120" w:after="73"/>
        <w:jc w:val="both"/>
        <w:rPr>
          <w:lang w:val="pl-PL"/>
        </w:rPr>
      </w:pPr>
      <w:r>
        <w:rPr>
          <w:lang w:val="pl-PL"/>
        </w:rPr>
        <w:t>W przypadku gdy z rozliczenia robót wyniknie, że wynagrodzenie przekroczy wynagrodzenie określone w ust. 1 - wymaga się sporządzenia aneksu do umowy.</w:t>
      </w:r>
    </w:p>
    <w:p>
      <w:pPr>
        <w:pStyle w:val="Standard"/>
        <w:numPr>
          <w:ilvl w:val="0"/>
          <w:numId w:val="17"/>
        </w:numPr>
        <w:spacing w:before="120" w:after="73"/>
        <w:jc w:val="both"/>
        <w:rPr>
          <w:lang w:val="pl-PL"/>
        </w:rPr>
      </w:pPr>
      <w:r>
        <w:rPr>
          <w:lang w:val="pl-PL"/>
        </w:rPr>
        <w:t>Wynagrodzenie przewidziane w ust. 1 może ulec zmianie w okresie realizacji umowy w przypadku ustawowej zmiany stawki podatku VAT, w takim przypadku wynagrodzenie ulegnie odpowiedniej zmianie, co wymaga aneksowania umowy. Wysokość wynagrodzenia należnego Wykonawcy za wykonany zakres robót ustalana będzie z uwzględnieniem aktualnie obowiązującej na dzień wystawienia faktury stawki podatku VAT.</w:t>
      </w:r>
    </w:p>
    <w:p>
      <w:pPr>
        <w:pStyle w:val="Standard"/>
        <w:numPr>
          <w:ilvl w:val="0"/>
          <w:numId w:val="17"/>
        </w:numPr>
        <w:spacing w:before="120" w:after="73"/>
        <w:jc w:val="both"/>
        <w:rPr>
          <w:lang w:val="pl-PL"/>
        </w:rPr>
      </w:pPr>
      <w:r>
        <w:rPr>
          <w:lang w:val="pl-PL"/>
        </w:rPr>
        <w:t>Rozliczanie robót będzie się odbywało fakturami częściowymi wystawionymi za okresy nie krótsze niż miesięczne i fakturą końcową z zastrzeżeniem ust. 4.</w:t>
      </w:r>
    </w:p>
    <w:p>
      <w:pPr>
        <w:pStyle w:val="Standard"/>
        <w:numPr>
          <w:ilvl w:val="0"/>
          <w:numId w:val="17"/>
        </w:numPr>
        <w:spacing w:before="120" w:after="73"/>
        <w:jc w:val="both"/>
        <w:rPr>
          <w:lang w:val="pl-PL"/>
        </w:rPr>
      </w:pPr>
      <w:r>
        <w:rPr>
          <w:lang w:val="pl-PL"/>
        </w:rPr>
        <w:t xml:space="preserve">Wykonawca zobowiązuje się do dostarczenia faktury </w:t>
      </w:r>
      <w:r>
        <w:rPr>
          <w:strike w:val="false"/>
          <w:dstrike w:val="false"/>
          <w:lang w:val="pl-PL"/>
        </w:rPr>
        <w:t>w wersji ustrukturyzowanej</w:t>
      </w:r>
      <w:r>
        <w:rPr>
          <w:b w:val="false"/>
          <w:bCs w:val="false"/>
          <w:strike w:val="false"/>
          <w:dstrike w:val="false"/>
          <w:sz w:val="24"/>
          <w:lang w:val="pl-PL"/>
        </w:rPr>
        <w:t>, począwszy od dnia wejścia w życie obowiązku przekazywania faktur w Krajowym Systemie e-faktur, rozumianego jako obowiązek dla Wykonawcy</w:t>
      </w:r>
      <w:r>
        <w:rPr>
          <w:strike w:val="false"/>
          <w:dstrike w:val="false"/>
          <w:lang w:val="pl-PL"/>
        </w:rPr>
        <w:t xml:space="preserve">. </w:t>
      </w:r>
      <w:r>
        <w:rPr>
          <w:strike w:val="false"/>
          <w:dstrike w:val="false"/>
          <w:sz w:val="24"/>
          <w:lang w:val="pl-PL"/>
        </w:rPr>
        <w:t>Za datę wystawienia i doręczenia faktury uznaje się datę jej nadania w KseF.</w:t>
      </w:r>
    </w:p>
    <w:p>
      <w:pPr>
        <w:pStyle w:val="Standard"/>
        <w:spacing w:before="120" w:after="73"/>
        <w:ind w:left="426"/>
        <w:jc w:val="both"/>
        <w:rPr>
          <w:lang w:val="pl-PL"/>
        </w:rPr>
      </w:pPr>
      <w:r>
        <w:rPr>
          <w:lang w:val="pl-PL"/>
        </w:rPr>
        <w:t>Faktura powinna zawierać wskazanie Nabywcy i Odbiorcy według poniższego schematu:</w:t>
      </w:r>
    </w:p>
    <w:p>
      <w:pPr>
        <w:pStyle w:val="Standard"/>
        <w:spacing w:before="120" w:after="0"/>
        <w:ind w:left="426"/>
        <w:rPr>
          <w:lang w:val="pl-PL"/>
        </w:rPr>
      </w:pPr>
      <w:r>
        <w:rPr>
          <w:lang w:val="pl-PL"/>
        </w:rPr>
        <w:t xml:space="preserve">Nabywca: Gmina Starachowice, NIP: 664-19-09-150, 27-200 Starachowice, ul. Radomska 45, </w:t>
        <w:br/>
        <w:t>Odbiorca: Urząd Miejski w Starachowicach, NIP 664-00-07-362, 27-200 Starachowice, ul. Radomska 45.</w:t>
      </w:r>
    </w:p>
    <w:p>
      <w:pPr>
        <w:pStyle w:val="Normal"/>
        <w:widowControl w:val="false"/>
        <w:suppressAutoHyphens w:val="true"/>
        <w:bidi w:val="0"/>
        <w:spacing w:before="0" w:after="0"/>
        <w:ind w:hanging="0" w:left="0" w:right="0"/>
        <w:jc w:val="both"/>
        <w:textAlignment w:val="baseline"/>
        <w:rPr>
          <w:b w:val="false"/>
          <w:bCs w:val="false"/>
        </w:rPr>
      </w:pPr>
      <w:r>
        <w:rPr>
          <w:rFonts w:cs="Times New Roman"/>
          <w:b w:val="false"/>
          <w:bCs w:val="false"/>
          <w:lang w:val="pl-PL"/>
        </w:rPr>
        <w:t>W przypadku awarii systemu Ksef uniemożliwiającej wystawienie faktury, Wykonawca wystawi fakturę w formie offline, a następnie prześle ją do KseF w terminie przewidzianym przepisami prawa po ustaniu awarii. W czasie awarii faktury będą przesyłane Zamawiającemu w formie PDF lub papierowej.</w:t>
      </w:r>
    </w:p>
    <w:p>
      <w:pPr>
        <w:pStyle w:val="Standard"/>
        <w:numPr>
          <w:ilvl w:val="0"/>
          <w:numId w:val="17"/>
        </w:numPr>
        <w:spacing w:before="120" w:after="73"/>
        <w:jc w:val="both"/>
        <w:rPr>
          <w:lang w:val="pl-PL"/>
        </w:rPr>
      </w:pPr>
      <w:r>
        <w:rPr>
          <w:lang w:val="pl-PL"/>
        </w:rPr>
        <w:t>Podstawę do zapłaty faktury częściowej stanowi protokół zaawansowania robót potwierdzony przez strony. Protokół będzie wystawiony na podstawie książki obmiarów i sporządzonego kosztorysu powykonawczego / rozliczenia wg wzoru ustalonego z Zamawiającym. Rozliczenie Wykonawcy na podstawie faktur częściowych łącznie nie może wynosić więcej niż 80% wynagrodzenia umownego.</w:t>
      </w:r>
    </w:p>
    <w:p>
      <w:pPr>
        <w:pStyle w:val="Standard"/>
        <w:numPr>
          <w:ilvl w:val="0"/>
          <w:numId w:val="17"/>
        </w:numPr>
        <w:spacing w:before="120" w:after="73"/>
        <w:jc w:val="both"/>
        <w:rPr>
          <w:lang w:val="pl-PL"/>
        </w:rPr>
      </w:pPr>
      <w:r>
        <w:rPr>
          <w:lang w:val="pl-PL"/>
        </w:rPr>
        <w:t xml:space="preserve">Podstawę do wystawienia faktury końcowej stanowi protokół odbioru końcowego robót podpisany przez przedstawicieli obu stron, z zastrzeżeniem §13 ust. 12 umowy. </w:t>
      </w:r>
    </w:p>
    <w:p>
      <w:pPr>
        <w:pStyle w:val="Standard"/>
        <w:numPr>
          <w:ilvl w:val="0"/>
          <w:numId w:val="17"/>
        </w:numPr>
        <w:spacing w:before="120" w:after="73"/>
        <w:jc w:val="both"/>
        <w:rPr>
          <w:lang w:val="pl-PL"/>
        </w:rPr>
      </w:pPr>
      <w:r>
        <w:rPr>
          <w:lang w:val="pl-PL"/>
        </w:rPr>
        <w:t xml:space="preserve">Zamawiający dokona zapłaty poprawnie wystawionej faktury, przelewem, na rachunek bankowy należący do Wykonawcy, wskazany na fakturze, w terminie do 30 dni licząc od daty jej doręczenia wraz z dokumentami rozliczeniowymi, stosując mechanizm podzielonej płatności. Rachunek Wykonawcy powinien znajdować się w danych zgłoszonych do tzw. „białej listy” podatników VAT. </w:t>
      </w:r>
      <w:r>
        <w:rPr>
          <w:b w:val="false"/>
          <w:bCs w:val="false"/>
          <w:color w:val="000000"/>
          <w:lang w:val="pl-PL"/>
        </w:rPr>
        <w:t>Warunkiem zapłaty wynagrodzenia jest przedłożenie zamawiającemu kompletu dokumentów wymaganych umową. W przypadku niedostarczenia prawidłowo sporządzonych dokumentów stanowiących podstawę zapłaty zamawiający wstrzymuje zapłatę do czasu ich otrzymania. W takim przypadku 30 dniowy termin zapłaty liczy się od dnia przedłożenia ostatniego wymaganego  dokumentu, bez naliczania odsetek.</w:t>
      </w:r>
    </w:p>
    <w:p>
      <w:pPr>
        <w:pStyle w:val="Standard"/>
        <w:numPr>
          <w:ilvl w:val="0"/>
          <w:numId w:val="17"/>
        </w:numPr>
        <w:spacing w:before="120" w:after="73"/>
        <w:jc w:val="both"/>
        <w:rPr>
          <w:lang w:val="pl-PL"/>
        </w:rPr>
      </w:pPr>
      <w:r>
        <w:rPr>
          <w:lang w:val="pl-PL"/>
        </w:rPr>
        <w:t>Strony ustalają, że za dzień spełnienia świadczenia pieniężnego uważać się będzie dzień obciążenia rachunku bankowego Zamawiającego.</w:t>
      </w:r>
    </w:p>
    <w:p>
      <w:pPr>
        <w:pStyle w:val="Normal"/>
        <w:widowControl w:val="false"/>
        <w:numPr>
          <w:ilvl w:val="0"/>
          <w:numId w:val="17"/>
        </w:numPr>
        <w:suppressAutoHyphens w:val="true"/>
        <w:bidi w:val="0"/>
        <w:spacing w:lineRule="auto" w:line="240" w:before="0" w:after="0"/>
        <w:ind w:hanging="397" w:left="397" w:right="0"/>
        <w:jc w:val="both"/>
        <w:textAlignment w:val="baseline"/>
        <w:rPr>
          <w:rFonts w:ascii="Times New Roman" w:hAnsi="Times New Roman"/>
          <w:color w:val="000000"/>
          <w:sz w:val="24"/>
          <w:szCs w:val="24"/>
        </w:rPr>
      </w:pPr>
      <w:r>
        <w:rPr>
          <w:color w:val="000000"/>
          <w:sz w:val="24"/>
          <w:szCs w:val="24"/>
        </w:rPr>
        <w:t xml:space="preserve">W przypadku powierzenia przez Wykonawcę realizacji robót podwykonawcy, Wykonawca jest zobowiązany do dokonania we własnym zakresie zapłaty wynagrodzenia należnego podwykonawcy z zachowaniem terminów płatności określonych w umowie z  podwykonawcą i przedłożenia Zamawiającemu potwierdzenia zapłaty. Do potwierdzenia dokonanej zapłaty, wraz z drugą i każdą następną fakturą obejmującą wynagrodzenie za zakres robót wykonanych przez podwykonawcę, Wykonawca dołączy pisemne oświadczenie wszystkich podwykonawców, oraz dalszych podwykonawców potwierdzające, że wymagane do końca okresu objętego rozliczeniem płatności na ich rzecz zostały dokonane, wraz z zestawieniem wystawionych przez nich wymagalnych faktur oraz oświadczeniem Wykonawcy o dokonaniu wszystkich wymagalnych płatności na rzecz podwykonawców oraz podwykonawców na rzecz dalszych podwykonawców.  </w:t>
      </w:r>
    </w:p>
    <w:p>
      <w:pPr>
        <w:pStyle w:val="Normal"/>
        <w:numPr>
          <w:ilvl w:val="0"/>
          <w:numId w:val="0"/>
        </w:numPr>
        <w:tabs>
          <w:tab w:val="clear" w:pos="708"/>
        </w:tabs>
        <w:spacing w:lineRule="auto" w:line="240" w:before="0" w:after="85"/>
        <w:ind w:hanging="0" w:left="0" w:right="0"/>
        <w:jc w:val="both"/>
        <w:rPr/>
      </w:pPr>
      <w:r>
        <w:rPr>
          <w:rStyle w:val="Domylnaczcionkaakapitu"/>
          <w:rFonts w:cs="Times New Roman"/>
          <w:color w:val="000000"/>
          <w:szCs w:val="20"/>
          <w:lang w:val="pl-PL"/>
        </w:rPr>
        <w:t xml:space="preserve">Wykonawca może zwolnić się z obowiązku przedłożenia oświadczenia podwykonawców oraz dalszych podwykonawców poprzez przedłożenie kopii wymagalnych faktur podwykonawców oraz dalszych podwykonawców wraz z potwierdzeniem dokonania płatności oraz oświadczeniem Wykonawcy o dokonaniu wszystkich tych wymagalnych płatności na rzecz podwykonawców oraz oświadczeniem podwykonawców o dokonaniu wszystkich tych wymagalnych płatności na rzecz dalszych podwykonawców dotyczących zakończenia realizacji całego powierzonego zakresu prac. </w:t>
      </w:r>
    </w:p>
    <w:p>
      <w:pPr>
        <w:pStyle w:val="Standard"/>
        <w:numPr>
          <w:ilvl w:val="0"/>
          <w:numId w:val="17"/>
        </w:numPr>
        <w:spacing w:before="120" w:after="73"/>
        <w:jc w:val="both"/>
        <w:rPr>
          <w:lang w:val="pl-PL"/>
        </w:rPr>
      </w:pPr>
      <w:r>
        <w:rPr>
          <w:lang w:val="pl-PL"/>
        </w:rPr>
        <w:t>W przypadku nieprzedstawienia przez Wykonawcę dowodów zapłaty, o których mowa w ust. 12 wstrzymuje się wypłatę należnego wynagrodzenia, w części równej sumie kwot wynikających z nieprzedstawionych dowodów zapłaty.</w:t>
      </w:r>
    </w:p>
    <w:p>
      <w:pPr>
        <w:pStyle w:val="Standard"/>
        <w:numPr>
          <w:ilvl w:val="0"/>
          <w:numId w:val="17"/>
        </w:numPr>
        <w:spacing w:before="120" w:after="73"/>
        <w:jc w:val="both"/>
        <w:rPr>
          <w:lang w:val="pl-PL"/>
        </w:rPr>
      </w:pPr>
      <w:r>
        <w:rPr>
          <w:lang w:val="pl-PL"/>
        </w:rPr>
        <w:t>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pPr>
        <w:pStyle w:val="Standard"/>
        <w:numPr>
          <w:ilvl w:val="0"/>
          <w:numId w:val="17"/>
        </w:numPr>
        <w:spacing w:before="120" w:after="73"/>
        <w:jc w:val="both"/>
        <w:rPr>
          <w:lang w:val="pl-PL"/>
        </w:rPr>
      </w:pPr>
      <w:r>
        <w:rPr>
          <w:lang w:val="pl-PL"/>
        </w:rPr>
        <w:t>Zamawiający przed dokonaniem płatności, o której mowa w ww. ustępie, informuje Wykonawcę, aby ten w terminie 7 dni od dnia doręczenia tej informacji wniósł pisemne uwagi o dowodach nieuregulowania zobowiązań wobec podwykonawcy. Wniesione uwagi, we wskazanym terminie, mogą być podstawą:</w:t>
      </w:r>
    </w:p>
    <w:p>
      <w:pPr>
        <w:pStyle w:val="Standard"/>
        <w:numPr>
          <w:ilvl w:val="1"/>
          <w:numId w:val="17"/>
        </w:numPr>
        <w:spacing w:before="120" w:after="73"/>
        <w:ind w:hanging="718" w:left="1078"/>
        <w:jc w:val="both"/>
        <w:rPr>
          <w:lang w:val="pl-PL"/>
        </w:rPr>
      </w:pPr>
      <w:r>
        <w:rPr>
          <w:lang w:val="pl-PL"/>
        </w:rPr>
        <w:t>niedokonania bezpośredniej zapłaty wynagrodzenia podwykonawcy lub dalszemu podwykonawcy, jeżeli Wykonawca nie wykaże zasadność takiej zapłaty albo</w:t>
      </w:r>
    </w:p>
    <w:p>
      <w:pPr>
        <w:pStyle w:val="Standard"/>
        <w:numPr>
          <w:ilvl w:val="1"/>
          <w:numId w:val="17"/>
        </w:numPr>
        <w:spacing w:before="120" w:after="73"/>
        <w:ind w:hanging="718" w:left="1078"/>
        <w:jc w:val="both"/>
        <w:rPr>
          <w:lang w:val="pl-PL"/>
        </w:rPr>
      </w:pPr>
      <w:r>
        <w:rPr>
          <w:lang w:val="pl-PL"/>
        </w:rPr>
        <w:t xml:space="preserve"> </w:t>
      </w:r>
      <w:r>
        <w:rPr>
          <w:lang w:val="pl-PL"/>
        </w:rPr>
        <w:t>złożenia do depozytu sądowego kwoty potrzebnej na pokrycie wynagrodzenia podwykonawcy lub dalszego podwykonawcy w przypadku istnienia zasadniczej wątpliwości Zamawiającego co do wysokości należnej zapłaty lub podmiotu, któremu płatność się należy, albo</w:t>
      </w:r>
    </w:p>
    <w:p>
      <w:pPr>
        <w:pStyle w:val="Standard"/>
        <w:numPr>
          <w:ilvl w:val="1"/>
          <w:numId w:val="17"/>
        </w:numPr>
        <w:spacing w:before="120" w:after="73"/>
        <w:ind w:hanging="718" w:left="1078"/>
        <w:jc w:val="both"/>
        <w:rPr>
          <w:lang w:val="pl-PL"/>
        </w:rPr>
      </w:pPr>
      <w:r>
        <w:rPr>
          <w:lang w:val="pl-PL"/>
        </w:rPr>
        <w:t>dokonania bezpośredniej zapłaty wynagrodzenia podwykonawcy lub dalszemu podwykonawcy, jeżeli podwykonawca lub dalszy podwykonawca wykaże zasadność takiej zapłaty.</w:t>
      </w:r>
    </w:p>
    <w:p>
      <w:pPr>
        <w:pStyle w:val="Standard"/>
        <w:numPr>
          <w:ilvl w:val="0"/>
          <w:numId w:val="17"/>
        </w:numPr>
        <w:spacing w:before="120" w:after="73"/>
        <w:jc w:val="both"/>
        <w:rPr>
          <w:lang w:val="pl-PL"/>
        </w:rPr>
      </w:pPr>
      <w:r>
        <w:rPr>
          <w:lang w:val="pl-PL"/>
        </w:rPr>
        <w:t>W przypadku dokonania bezpośredniej zapłaty podwykonawcy lub dalszemu podwykonawcy, Zamawiający potrąca kwotę wypłaconego wynagrodzenia z wynagrodzenia należnego Wykonawcy.</w:t>
      </w:r>
    </w:p>
    <w:p>
      <w:pPr>
        <w:pStyle w:val="Standard"/>
        <w:spacing w:before="120" w:after="0"/>
        <w:ind w:left="426"/>
        <w:jc w:val="center"/>
        <w:rPr>
          <w:strike w:val="false"/>
          <w:dstrike w:val="false"/>
          <w:color w:val="000000"/>
        </w:rPr>
      </w:pPr>
      <w:r>
        <w:rPr>
          <w:b/>
          <w:strike w:val="false"/>
          <w:dstrike w:val="false"/>
          <w:color w:val="000000"/>
          <w:lang w:val="pl-PL"/>
        </w:rPr>
        <w:t>§ 16</w:t>
      </w:r>
    </w:p>
    <w:p>
      <w:pPr>
        <w:pStyle w:val="Standard"/>
        <w:numPr>
          <w:ilvl w:val="0"/>
          <w:numId w:val="19"/>
        </w:numPr>
        <w:spacing w:before="120" w:after="73"/>
        <w:jc w:val="both"/>
        <w:rPr>
          <w:strike w:val="false"/>
          <w:dstrike w:val="false"/>
          <w:color w:val="000000"/>
        </w:rPr>
      </w:pPr>
      <w:r>
        <w:rPr>
          <w:strike w:val="false"/>
          <w:dstrike w:val="false"/>
          <w:color w:val="000000"/>
          <w:lang w:val="pl-PL"/>
        </w:rPr>
        <w:t>Zgodnie z art. 439 ustawy Pzp, Zamawiający przewiduje możliwość zmiany wysokości wynagrodzenia należnego Wykonawcy przez jego wzrost lub obniżenie, w przypadku zmiany ceny materiałów lub kosztów związanych z realizacją zamówienia, na zasadach określonych w punktach poniżej.</w:t>
      </w:r>
    </w:p>
    <w:p>
      <w:pPr>
        <w:pStyle w:val="Standard"/>
        <w:numPr>
          <w:ilvl w:val="1"/>
          <w:numId w:val="19"/>
        </w:numPr>
        <w:spacing w:before="120" w:after="73"/>
        <w:jc w:val="both"/>
        <w:rPr>
          <w:strike w:val="false"/>
          <w:dstrike w:val="false"/>
          <w:color w:val="000000"/>
        </w:rPr>
      </w:pPr>
      <w:r>
        <w:rPr>
          <w:strike w:val="false"/>
          <w:dstrike w:val="false"/>
          <w:color w:val="000000"/>
          <w:lang w:val="pl-PL"/>
        </w:rPr>
        <w:t>zmiana może być dokonana co 6 pełnych miesięcy, począwszy od 7-go miesiąca, każdorazowo w odniesieniu do zakresu zamówienia pozostałego do wykonania do dnia zakończenia robót budowlanych określonego w §2 ust. 1,</w:t>
      </w:r>
    </w:p>
    <w:p>
      <w:pPr>
        <w:pStyle w:val="Standard"/>
        <w:numPr>
          <w:ilvl w:val="1"/>
          <w:numId w:val="19"/>
        </w:numPr>
        <w:spacing w:before="120" w:after="73"/>
        <w:jc w:val="both"/>
        <w:rPr>
          <w:strike w:val="false"/>
          <w:dstrike w:val="false"/>
          <w:color w:val="000000"/>
        </w:rPr>
      </w:pPr>
      <w:r>
        <w:rPr>
          <w:strike w:val="false"/>
          <w:dstrike w:val="false"/>
          <w:color w:val="000000"/>
          <w:lang w:val="pl-PL"/>
        </w:rPr>
        <w:t>waloryzacja wynagrodzenia dopuszczalna jest co 6 miesięcy, przy czym Strony ustalają, że pierwszy wniosek może być złożony nie wcześniej niż po upływie 6 miesięcy od dnia zawarcia Umowy. Ostatni wniosek o waloryzację winien być złożony na co najmniej 1 miesiąc przed upływem terminu realizacji umowy. Waloryzacja będzie dokonywana na podstawie rozliczenia zatwierdzonego przez Inspektora nadzoru, po sporządzeniu stosownego aneksu do umowy,</w:t>
      </w:r>
    </w:p>
    <w:p>
      <w:pPr>
        <w:pStyle w:val="Standard"/>
        <w:numPr>
          <w:ilvl w:val="1"/>
          <w:numId w:val="19"/>
        </w:numPr>
        <w:spacing w:before="120" w:after="73"/>
        <w:jc w:val="both"/>
        <w:rPr>
          <w:strike w:val="false"/>
          <w:dstrike w:val="false"/>
          <w:color w:val="000000"/>
        </w:rPr>
      </w:pPr>
      <w:r>
        <w:rPr>
          <w:strike w:val="false"/>
          <w:dstrike w:val="false"/>
          <w:color w:val="000000"/>
          <w:lang w:val="pl-PL"/>
        </w:rPr>
        <w:t>każda ze stron umowy uprawniona jest do wystąpienia z żądaniem zmiany wynagrodzenia w przypadku zmiany ceny materiałów lub kosztów związanych z realizacją zamówienia, jeżeli miesięczny wskaźnik cen produkcji budowlano-montażowej, publikowany przez Prezesa Głównego Urzędu Statystycznego w Biuletynie Statystycznym GUS, na stronie internetowej Urzędu, wzrośnie / spadnie o wartość minimum 5 %, od dnia otwarcia ofert w postępowaniu o udzielenie zamówienia publicznego do dnia złożenia żądania zmiany wynagrodzenia. W przypadku gdy wskaźnik za miesiąc wystąpienia o waloryzację oraz poprzednie miesiące nie został podany, Zamawiający przyjmuje za te miesiące wysokość ostatnio opublikowanego wskaźnika,</w:t>
      </w:r>
    </w:p>
    <w:p>
      <w:pPr>
        <w:pStyle w:val="Standard"/>
        <w:numPr>
          <w:ilvl w:val="1"/>
          <w:numId w:val="19"/>
        </w:numPr>
        <w:spacing w:before="120" w:after="73"/>
        <w:jc w:val="both"/>
        <w:rPr>
          <w:strike w:val="false"/>
          <w:dstrike w:val="false"/>
          <w:color w:val="000000"/>
        </w:rPr>
      </w:pPr>
      <w:r>
        <w:rPr>
          <w:strike w:val="false"/>
          <w:dstrike w:val="false"/>
          <w:color w:val="000000"/>
          <w:lang w:val="pl-PL"/>
        </w:rPr>
        <w:t>poziom zmiany (waloryzacji) wynagrodzenia zostanie ustalony na podstawie wskaźnika cen produkcji budowlano-montażowej wyszczególnionego w komunikacie Prezesa Głównego Urzędu Statystycznego, ustalonego w stosunku do miesiąca, w którym została złożona oferta Wykonawcy. Sposób wyliczenia poziomu waloryzacji przedstawiony został w załączniku do SWZ,</w:t>
      </w:r>
    </w:p>
    <w:p>
      <w:pPr>
        <w:pStyle w:val="Standard"/>
        <w:numPr>
          <w:ilvl w:val="1"/>
          <w:numId w:val="19"/>
        </w:numPr>
        <w:spacing w:before="120" w:after="73"/>
        <w:jc w:val="both"/>
        <w:rPr>
          <w:strike w:val="false"/>
          <w:dstrike w:val="false"/>
          <w:color w:val="000000"/>
        </w:rPr>
      </w:pPr>
      <w:r>
        <w:rPr>
          <w:strike w:val="false"/>
          <w:dstrike w:val="false"/>
          <w:color w:val="000000"/>
          <w:lang w:val="pl-PL"/>
        </w:rPr>
        <w:t>łączna maksymalna wartość wszystkich zmian dotyczących wynagrodzenia należnego Wykonawcy w przypadku zmiany cen materiałów lub kosztów bezpośrednio związanych z realizacją przedmiotu umowy, jaką dopuszcza Zamawiający nie może przekroczyć 5 % łącznej wartości umowy brutto, o której mowa w § 15 ust. 1 niniejszej umowy.</w:t>
      </w:r>
    </w:p>
    <w:p>
      <w:pPr>
        <w:pStyle w:val="Standard"/>
        <w:numPr>
          <w:ilvl w:val="0"/>
          <w:numId w:val="19"/>
        </w:numPr>
        <w:spacing w:before="120" w:after="73"/>
        <w:jc w:val="both"/>
        <w:rPr>
          <w:strike w:val="false"/>
          <w:dstrike w:val="false"/>
          <w:color w:val="000000"/>
        </w:rPr>
      </w:pPr>
      <w:r>
        <w:rPr>
          <w:strike w:val="false"/>
          <w:dstrike w:val="false"/>
          <w:color w:val="000000"/>
          <w:lang w:val="pl-PL"/>
        </w:rPr>
        <w:t>Wykonawca, którego wynagrodzenie zostało zmienione zgodnie z ust.1, zobowiązany jest do zmiany wynagrodzenia przysługującego podwykonawcy, z którym zawarł umowę, w zakresie odpowiadającym zmianom cen materiałów lub kosztów dotyczących zobowiązania podwykonawcy, jeżeli łącznie spełnione są następujące warunki: przedmiotem umowy są roboty budowlane, dostawy lub usługi i okres obowiązywania umowy przekracza 6 miesięcy.</w:t>
      </w:r>
    </w:p>
    <w:p>
      <w:pPr>
        <w:pStyle w:val="ListParagraph"/>
        <w:numPr>
          <w:ilvl w:val="0"/>
          <w:numId w:val="19"/>
        </w:numPr>
        <w:jc w:val="both"/>
        <w:rPr>
          <w:strike w:val="false"/>
          <w:dstrike w:val="false"/>
          <w:color w:val="000000"/>
        </w:rPr>
      </w:pPr>
      <w:r>
        <w:rPr>
          <w:strike w:val="false"/>
          <w:dstrike w:val="false"/>
          <w:color w:val="000000"/>
        </w:rPr>
        <w:t xml:space="preserve">W przypadku konieczności zmian umowy w zakresie, o którym mowa w ust. 1, ustala się, że zmiany mogą zostać dokonane jedynie na pisemny i uzasadniony wniosek stron. </w:t>
      </w:r>
      <w:r>
        <w:rPr>
          <w:rFonts w:eastAsia="Andale Sans UI" w:cs="Tahoma"/>
          <w:strike w:val="false"/>
          <w:dstrike w:val="false"/>
          <w:color w:val="000000"/>
          <w:szCs w:val="24"/>
          <w:lang w:eastAsia="fa-IR" w:bidi="fa-IR"/>
        </w:rPr>
        <w:t xml:space="preserve">Wniosek powinien zawierać wyczerpujące uzasadnienie faktyczne i wskazanie podstaw </w:t>
      </w:r>
      <w:r>
        <w:rPr>
          <w:rFonts w:eastAsia="Andale Sans UI" w:cs="Tahoma"/>
          <w:strike w:val="false"/>
          <w:dstrike w:val="false"/>
          <w:color w:val="000000"/>
          <w:szCs w:val="24"/>
          <w:u w:val="none"/>
          <w:lang w:eastAsia="fa-IR" w:bidi="fa-IR"/>
        </w:rPr>
        <w:t>prawnych oraz dokładne wyliczenie proponowanej kwoty wynagrodzenia Wykonawcy po zmianie umowy. W szczególności Wykonawca zobowiązuje się wykazać związek pomiędzy wnioskowaną kwotą podwyższenia wynagrodzenia, a wpływem zmiany wskaźnika, o którym mowa w ust. 1 pkt 1.4 na koszty wykonania zamówienia.</w:t>
      </w:r>
    </w:p>
    <w:p>
      <w:pPr>
        <w:pStyle w:val="Standard"/>
        <w:numPr>
          <w:ilvl w:val="0"/>
          <w:numId w:val="19"/>
        </w:numPr>
        <w:spacing w:before="120" w:after="73"/>
        <w:jc w:val="both"/>
        <w:rPr>
          <w:strike w:val="false"/>
          <w:dstrike w:val="false"/>
          <w:color w:val="000000"/>
        </w:rPr>
      </w:pPr>
      <w:r>
        <w:rPr>
          <w:strike w:val="false"/>
          <w:dstrike w:val="false"/>
          <w:color w:val="000000"/>
          <w:lang w:val="pl-PL"/>
        </w:rPr>
        <w:t>Wykonawca do wniosku, o którym mowa w ust. 3, zobowiązany jest załączyć wszelkie dowody na potwierdzenie, że zmiany cen materiałów lub kosztów związanych z realizacją zamówienia w zakresie określonym w ust. 1 miały wpływ na koszty wykonania przedmiotu umowy.</w:t>
      </w:r>
    </w:p>
    <w:p>
      <w:pPr>
        <w:pStyle w:val="Standard"/>
        <w:numPr>
          <w:ilvl w:val="0"/>
          <w:numId w:val="19"/>
        </w:numPr>
        <w:tabs>
          <w:tab w:val="clear" w:pos="708"/>
          <w:tab w:val="left" w:pos="586" w:leader="none"/>
        </w:tabs>
        <w:spacing w:before="0" w:after="255"/>
        <w:jc w:val="both"/>
        <w:textAlignment w:val="auto"/>
        <w:rPr>
          <w:strike w:val="false"/>
          <w:dstrike w:val="false"/>
          <w:color w:val="000000"/>
        </w:rPr>
      </w:pPr>
      <w:r>
        <w:rPr>
          <w:rFonts w:eastAsia="Times-Roman" w:cs="Times-Roman"/>
          <w:strike w:val="false"/>
          <w:dstrike w:val="false"/>
          <w:color w:val="000000"/>
          <w:lang w:val="pl-PL"/>
        </w:rPr>
        <w:t>Warunkiem złożenia wniosku o waloryzację jest przedstawienie Zamawiającemu przerobu rzeczowo-finansowego za okres 6 miesięcy począwszy od dnia podpisania umowy, a w przypadku kolejnych wniosków o waloryzację przedstawienie miesięcznych przerobów rzeczowo-finansowych za każdy kolejny okres 6 pełnych miesięcy.</w:t>
      </w:r>
    </w:p>
    <w:p>
      <w:pPr>
        <w:pStyle w:val="Standard"/>
        <w:keepNext w:val="true"/>
        <w:spacing w:before="120" w:after="0"/>
        <w:ind w:left="425"/>
        <w:jc w:val="center"/>
        <w:rPr>
          <w:strike w:val="false"/>
          <w:dstrike w:val="false"/>
          <w:color w:val="000000"/>
        </w:rPr>
      </w:pPr>
      <w:r>
        <w:rPr>
          <w:strike w:val="false"/>
          <w:dstrike w:val="false"/>
          <w:color w:val="000000"/>
        </w:rPr>
      </w:r>
    </w:p>
    <w:p>
      <w:pPr>
        <w:pStyle w:val="Standard"/>
        <w:spacing w:before="120" w:after="0"/>
        <w:ind w:left="425"/>
        <w:jc w:val="center"/>
        <w:rPr>
          <w:strike w:val="false"/>
          <w:dstrike w:val="false"/>
          <w:color w:val="000000"/>
        </w:rPr>
      </w:pPr>
      <w:r>
        <w:rPr>
          <w:b/>
          <w:strike w:val="false"/>
          <w:dstrike w:val="false"/>
          <w:color w:val="000000"/>
          <w:lang w:val="pl-PL"/>
        </w:rPr>
        <w:t>§ 17</w:t>
      </w:r>
    </w:p>
    <w:p>
      <w:pPr>
        <w:pStyle w:val="Standard"/>
        <w:keepNext w:val="true"/>
        <w:spacing w:before="120" w:after="0"/>
        <w:ind w:left="425"/>
        <w:jc w:val="center"/>
        <w:rPr>
          <w:b/>
          <w:lang w:val="pl-PL"/>
        </w:rPr>
      </w:pPr>
      <w:r>
        <w:rPr>
          <w:b/>
          <w:lang w:val="pl-PL"/>
        </w:rPr>
        <w:t>GWARANCJA I RĘKOJMIA ZA WADY</w:t>
      </w:r>
    </w:p>
    <w:p>
      <w:pPr>
        <w:pStyle w:val="Standard"/>
        <w:numPr>
          <w:ilvl w:val="0"/>
          <w:numId w:val="20"/>
        </w:numPr>
        <w:spacing w:before="120" w:after="73"/>
        <w:jc w:val="both"/>
        <w:rPr>
          <w:lang w:val="pl-PL"/>
        </w:rPr>
      </w:pPr>
      <w:r>
        <w:rPr>
          <w:lang w:val="pl-PL"/>
        </w:rPr>
        <w:t>Na objęte zakresem umowy roboty budowlane, zawarte w przedmiocie niniejszej umowy Wykonawca udziela Zamawiającemu na okres: …......... rękojmi i gwarancji jakości, licząc od dnia podpisania protokołu końcowego odbioru robót (gwarancja Wykonawcy). Warunki gwarancji nie mogą być mniej korzystne niż określone w załączniku do SWZ. Strony zgodnie uznają, iż do udzielonej gwarancji znajdują zastosowanie przepisy Kodeksu cywilnego o gwarancji przy sprzedaży. W razie wątpliwości przy ocenie obowiązków Wykonawcy, wynikających z udzielonej przez siebie gwarancji, Wykonawca w zakresie dostarczonych urządzeń i wykonanych robót, uważany będzie za sprzedawcę w rozumieniu przepisów Kodeksu cywilnego o gwarancji przy sprzedaży.</w:t>
      </w:r>
    </w:p>
    <w:p>
      <w:pPr>
        <w:pStyle w:val="Standard"/>
        <w:numPr>
          <w:ilvl w:val="0"/>
          <w:numId w:val="20"/>
        </w:numPr>
        <w:spacing w:before="120" w:after="73"/>
        <w:jc w:val="both"/>
        <w:rPr>
          <w:lang w:val="pl-PL"/>
        </w:rPr>
      </w:pPr>
      <w:r>
        <w:rPr>
          <w:lang w:val="pl-PL"/>
        </w:rPr>
        <w:t>Wykonawca obowiązany jest przekazać Zamawiającemu w dniu odbioru końcowego przedmiotu umowy, dokument gwarancyjny w formie zgodnej ze wzorem określonym w toku postępowania przetargowego, po przeprowadzeniu, którego zawarto niniejszą umowę.</w:t>
      </w:r>
    </w:p>
    <w:p>
      <w:pPr>
        <w:pStyle w:val="Standard"/>
        <w:spacing w:before="120" w:after="0"/>
        <w:ind w:left="426"/>
        <w:jc w:val="center"/>
        <w:rPr>
          <w:b/>
          <w:lang w:val="pl-PL"/>
        </w:rPr>
      </w:pPr>
      <w:r>
        <w:rPr>
          <w:b/>
          <w:lang w:val="pl-PL"/>
        </w:rPr>
      </w:r>
    </w:p>
    <w:p>
      <w:pPr>
        <w:pStyle w:val="Standard"/>
        <w:spacing w:before="120" w:after="0"/>
        <w:ind w:left="426"/>
        <w:jc w:val="center"/>
        <w:rPr>
          <w:b/>
          <w:lang w:val="pl-PL"/>
        </w:rPr>
      </w:pPr>
      <w:r>
        <w:rPr>
          <w:b/>
          <w:lang w:val="pl-PL"/>
        </w:rPr>
        <w:t>§ 18</w:t>
      </w:r>
    </w:p>
    <w:p>
      <w:pPr>
        <w:pStyle w:val="Standard"/>
        <w:spacing w:before="120" w:after="0"/>
        <w:ind w:left="426"/>
        <w:jc w:val="center"/>
        <w:rPr>
          <w:b/>
          <w:lang w:val="pl-PL"/>
        </w:rPr>
      </w:pPr>
      <w:r>
        <w:rPr>
          <w:b/>
          <w:lang w:val="pl-PL"/>
        </w:rPr>
        <w:t>ZABEZPIECZENIE NALEŻYTEGO WYKONANIA UMOWY</w:t>
      </w:r>
    </w:p>
    <w:p>
      <w:pPr>
        <w:pStyle w:val="Standard"/>
        <w:numPr>
          <w:ilvl w:val="0"/>
          <w:numId w:val="21"/>
        </w:numPr>
        <w:spacing w:before="120" w:after="73"/>
        <w:jc w:val="both"/>
        <w:rPr>
          <w:lang w:val="pl-PL"/>
        </w:rPr>
      </w:pPr>
      <w:r>
        <w:rPr>
          <w:lang w:val="pl-PL"/>
        </w:rPr>
        <w:t xml:space="preserve">Wykonawca wnosi zabezpieczenie należytego wykonania umowy w wysokości </w:t>
      </w:r>
      <w:r>
        <w:rPr>
          <w:b w:val="false"/>
          <w:bCs w:val="false"/>
          <w:lang w:val="pl-PL"/>
        </w:rPr>
        <w:t>5 (pięć) % ceny całkowitej podanej w ofercie, w następującej formie:………………………...</w:t>
      </w:r>
    </w:p>
    <w:p>
      <w:pPr>
        <w:pStyle w:val="Standard"/>
        <w:numPr>
          <w:ilvl w:val="0"/>
          <w:numId w:val="21"/>
        </w:numPr>
        <w:spacing w:before="120" w:after="73"/>
        <w:jc w:val="both"/>
        <w:rPr>
          <w:lang w:val="pl-PL"/>
        </w:rPr>
      </w:pPr>
      <w:r>
        <w:rPr>
          <w:lang w:val="pl-PL"/>
        </w:rPr>
        <w:t>Wykonawca zobowiązany jest zapewnić zabezpieczenie roszczeń z tytułu wad i usterek w całym okresie rękojmi i gwarancji, w wysokości 30 % zabezpieczenia. Pozostałe 70% stanowi zabezpieczenie roszczeń związanych z nienależytym wykonaniem robót, w tym kar umownych m.in. za opóźnienie.</w:t>
      </w:r>
    </w:p>
    <w:p>
      <w:pPr>
        <w:pStyle w:val="Standard"/>
        <w:numPr>
          <w:ilvl w:val="0"/>
          <w:numId w:val="21"/>
        </w:numPr>
        <w:spacing w:before="120" w:after="73"/>
        <w:jc w:val="both"/>
        <w:rPr>
          <w:lang w:val="pl-PL"/>
        </w:rPr>
      </w:pPr>
      <w:r>
        <w:rPr>
          <w:lang w:val="pl-PL"/>
        </w:rPr>
        <w:t>Zabezpieczenie należytego wykonania umowy zostanie zwrócone w terminie i na zasadach określonych w Prawie zamówień publicznych.</w:t>
      </w:r>
    </w:p>
    <w:p>
      <w:pPr>
        <w:pStyle w:val="Standard"/>
        <w:numPr>
          <w:ilvl w:val="0"/>
          <w:numId w:val="21"/>
        </w:numPr>
        <w:spacing w:before="120" w:after="73"/>
        <w:jc w:val="both"/>
        <w:rPr>
          <w:lang w:val="pl-PL"/>
        </w:rPr>
      </w:pPr>
      <w:r>
        <w:rPr>
          <w:lang w:val="pl-PL"/>
        </w:rPr>
        <w:t>W przypadku wniesienia zabezpieczenia w formie gwarancji bankowej lub ubezpieczeniowej – dokument gwarancji powinien zawierać zapisy nie mniej korzystne dla Zamawiającego niż wskazane w załączniku do SWZ.</w:t>
      </w:r>
    </w:p>
    <w:p>
      <w:pPr>
        <w:pStyle w:val="Standard"/>
        <w:numPr>
          <w:ilvl w:val="0"/>
          <w:numId w:val="21"/>
        </w:numPr>
        <w:spacing w:before="120" w:after="73"/>
        <w:jc w:val="both"/>
        <w:rPr>
          <w:lang w:val="pl-PL"/>
        </w:rPr>
      </w:pPr>
      <w:r>
        <w:rPr>
          <w:lang w:val="pl-PL"/>
        </w:rPr>
        <w:t>W przypadku zmiany terminu wykonania umowy w drodze aneksu lub upływu terminu wykonania umowy, Wykonawca na wezwanie Zamawiającego zobowiązany jest do przedłużenia terminu ważności zabezpieczenia albo jeśli to niemożliwe do wniesienia nowego zabezpieczenia należytego wykonania umowy na okres wynikający z aneksu lub wskazany przez Zamawiającego.</w:t>
      </w:r>
    </w:p>
    <w:p>
      <w:pPr>
        <w:pStyle w:val="Standard"/>
        <w:numPr>
          <w:ilvl w:val="0"/>
          <w:numId w:val="21"/>
        </w:numPr>
        <w:spacing w:before="120" w:after="73"/>
        <w:jc w:val="both"/>
        <w:rPr>
          <w:lang w:val="pl-PL"/>
        </w:rPr>
      </w:pPr>
      <w:r>
        <w:rPr>
          <w:lang w:val="pl-PL"/>
        </w:rPr>
        <w:t>Wykonawca w trakcie realizacji umowy może dokonać zmiany formy zabezpieczenia zgodnie z obowiązującymi przepisami prawa z zachowaniem ciągłości zabezpieczenia i bez zmiany jego wysokości.</w:t>
      </w:r>
    </w:p>
    <w:p>
      <w:pPr>
        <w:pStyle w:val="Standard"/>
        <w:numPr>
          <w:ilvl w:val="0"/>
          <w:numId w:val="21"/>
        </w:numPr>
        <w:spacing w:before="120" w:after="73"/>
        <w:jc w:val="both"/>
        <w:rPr>
          <w:lang w:val="pl-PL"/>
        </w:rPr>
      </w:pPr>
      <w:r>
        <w:rPr>
          <w:lang w:val="pl-PL"/>
        </w:rPr>
        <w:t>W sytuacji wniesienia zabezpieczenia w innej formie niż w pieniądzu, na okres co najmniej 5 lat i krótszy niż umowny okres rękojmi i gwarancji, w przypadku nieprzedłużenia lub niewniesienia nowego zabezpieczenia najpóźniej na 30 dni przed upływem terminu ważności dotychczasowego zabezpieczenia, Zamawiający zmienia formę na zabezpieczenie w pieniądzu, poprzez wypłatę kwoty z dotychczasowego zabezpieczenia. Wypłata następuje nie później niż w ostatnim dniu ważności dotychczasowego zabezpieczenia.</w:t>
      </w:r>
    </w:p>
    <w:p>
      <w:pPr>
        <w:pStyle w:val="Standard"/>
        <w:spacing w:before="120" w:after="0"/>
        <w:ind w:left="66"/>
        <w:jc w:val="center"/>
        <w:rPr>
          <w:b/>
          <w:lang w:val="pl-PL"/>
        </w:rPr>
      </w:pPr>
      <w:r>
        <w:rPr>
          <w:b/>
          <w:lang w:val="pl-PL"/>
        </w:rPr>
      </w:r>
    </w:p>
    <w:p>
      <w:pPr>
        <w:pStyle w:val="Standard"/>
        <w:spacing w:before="120" w:after="0"/>
        <w:ind w:left="66"/>
        <w:jc w:val="center"/>
        <w:rPr>
          <w:b/>
          <w:lang w:val="pl-PL"/>
        </w:rPr>
      </w:pPr>
      <w:r>
        <w:rPr>
          <w:b/>
          <w:lang w:val="pl-PL"/>
        </w:rPr>
        <w:t>§ 19</w:t>
      </w:r>
    </w:p>
    <w:p>
      <w:pPr>
        <w:pStyle w:val="Standard"/>
        <w:spacing w:before="120" w:after="0"/>
        <w:ind w:left="66"/>
        <w:jc w:val="center"/>
        <w:rPr>
          <w:b/>
          <w:lang w:val="pl-PL"/>
        </w:rPr>
      </w:pPr>
      <w:r>
        <w:rPr>
          <w:b/>
          <w:lang w:val="pl-PL"/>
        </w:rPr>
        <w:t>KARY UMOWNE</w:t>
      </w:r>
    </w:p>
    <w:p>
      <w:pPr>
        <w:pStyle w:val="Standard"/>
        <w:numPr>
          <w:ilvl w:val="0"/>
          <w:numId w:val="22"/>
        </w:numPr>
        <w:spacing w:before="120" w:after="73"/>
        <w:jc w:val="both"/>
        <w:rPr>
          <w:lang w:val="pl-PL"/>
        </w:rPr>
      </w:pPr>
      <w:r>
        <w:rPr>
          <w:lang w:val="pl-PL"/>
        </w:rPr>
        <w:t>Strony postanawiają, iż obowiązującą je formą odszkodowania są kary umowne.</w:t>
      </w:r>
    </w:p>
    <w:p>
      <w:pPr>
        <w:pStyle w:val="Standard"/>
        <w:numPr>
          <w:ilvl w:val="0"/>
          <w:numId w:val="22"/>
        </w:numPr>
        <w:spacing w:before="120" w:after="73"/>
        <w:jc w:val="both"/>
        <w:rPr>
          <w:lang w:val="pl-PL"/>
        </w:rPr>
      </w:pPr>
      <w:r>
        <w:rPr>
          <w:lang w:val="pl-PL"/>
        </w:rPr>
        <w:t>Wykonawca zapłaci Zamawiającemu kary umowne:</w:t>
      </w:r>
    </w:p>
    <w:p>
      <w:pPr>
        <w:pStyle w:val="Standard"/>
        <w:numPr>
          <w:ilvl w:val="1"/>
          <w:numId w:val="22"/>
        </w:numPr>
        <w:spacing w:before="120" w:after="73"/>
        <w:ind w:hanging="491" w:left="851"/>
        <w:jc w:val="both"/>
        <w:rPr>
          <w:lang w:val="pl-PL"/>
        </w:rPr>
      </w:pPr>
      <w:r>
        <w:rPr>
          <w:lang w:val="pl-PL"/>
        </w:rPr>
        <w:t>za zwłokę w wykonaniu przedmiotu umowy w wysokości …................. % wynagrodzenia umownego brutto, za każdy dzień zwłoki, jeżeli zwłoka została spowodowana przez Wykonawcę,</w:t>
      </w:r>
    </w:p>
    <w:p>
      <w:pPr>
        <w:pStyle w:val="Standard"/>
        <w:numPr>
          <w:ilvl w:val="1"/>
          <w:numId w:val="22"/>
        </w:numPr>
        <w:spacing w:before="120" w:after="73"/>
        <w:ind w:hanging="491" w:left="851"/>
        <w:jc w:val="both"/>
        <w:rPr>
          <w:lang w:val="pl-PL"/>
        </w:rPr>
      </w:pPr>
      <w:r>
        <w:rPr>
          <w:lang w:val="pl-PL"/>
        </w:rPr>
        <w:t>za zwłokę w usunięciu wad stwierdzonych przy odbiorze lub w okresie gwarancji i rękojmi za wady w wysokości 0,2 % wynagrodzenia umownego brutto, za każdy dzień zwłoki licząc od dnia wyznaczonego na usunięcie wad,</w:t>
      </w:r>
    </w:p>
    <w:p>
      <w:pPr>
        <w:pStyle w:val="Standard"/>
        <w:numPr>
          <w:ilvl w:val="1"/>
          <w:numId w:val="22"/>
        </w:numPr>
        <w:spacing w:before="120" w:after="73"/>
        <w:ind w:hanging="491" w:left="851"/>
        <w:jc w:val="both"/>
        <w:rPr>
          <w:lang w:val="pl-PL"/>
        </w:rPr>
      </w:pPr>
      <w:r>
        <w:rPr>
          <w:lang w:val="pl-PL"/>
        </w:rPr>
        <w:t>za odstąpienie od umowy z przyczyn zależnych od Wykonawcy w wysokości 20 % wynagrodzenia umownego brutto,</w:t>
      </w:r>
    </w:p>
    <w:p>
      <w:pPr>
        <w:pStyle w:val="Standard"/>
        <w:numPr>
          <w:ilvl w:val="1"/>
          <w:numId w:val="22"/>
        </w:numPr>
        <w:spacing w:before="120" w:after="73"/>
        <w:ind w:hanging="491" w:left="851"/>
        <w:jc w:val="both"/>
        <w:rPr>
          <w:lang w:val="pl-PL"/>
        </w:rPr>
      </w:pPr>
      <w:r>
        <w:rPr>
          <w:lang w:val="pl-PL"/>
        </w:rPr>
        <w:t>0,2 % wynagrodzenia umownego brutto za ustalenie w umowie o podwykonawstwo terminu zapłaty faktury/rachunku dłuższego aniżeli wskazany w § 14 ust. 7 niniejszej umowy,</w:t>
      </w:r>
    </w:p>
    <w:p>
      <w:pPr>
        <w:pStyle w:val="Standard"/>
        <w:numPr>
          <w:ilvl w:val="1"/>
          <w:numId w:val="22"/>
        </w:numPr>
        <w:spacing w:before="120" w:after="73"/>
        <w:ind w:hanging="491" w:left="851"/>
        <w:jc w:val="both"/>
        <w:rPr>
          <w:lang w:val="pl-PL"/>
        </w:rPr>
      </w:pPr>
      <w:r>
        <w:rPr>
          <w:lang w:val="pl-PL"/>
        </w:rPr>
        <w:t>0,2 % wynagrodzenia umownego brutto, za brak zapłaty lub nieterminową zapłatę wynagrodzenia należnego podwykonawcom lub dalszym podwykonawcom, liczoną od upływu terminu wskazanego w umowie, za każdy dzień zwłoki,</w:t>
      </w:r>
    </w:p>
    <w:p>
      <w:pPr>
        <w:pStyle w:val="Standard"/>
        <w:numPr>
          <w:ilvl w:val="1"/>
          <w:numId w:val="22"/>
        </w:numPr>
        <w:spacing w:before="120" w:after="73"/>
        <w:ind w:hanging="491" w:left="851"/>
        <w:jc w:val="both"/>
        <w:rPr>
          <w:lang w:val="pl-PL"/>
        </w:rPr>
      </w:pPr>
      <w:r>
        <w:rPr>
          <w:lang w:val="pl-PL"/>
        </w:rPr>
        <w:t>3 000 zł za nieprzedłożenie do zaakceptowania projektu umowy o podwykonawstwo, której przedmiotem są roboty budowlane lub projektu zmiany, zgodnie z § 14 ust. 5 umowy, za każdy jednostkowy przypadek,</w:t>
      </w:r>
    </w:p>
    <w:p>
      <w:pPr>
        <w:pStyle w:val="Standard"/>
        <w:numPr>
          <w:ilvl w:val="1"/>
          <w:numId w:val="22"/>
        </w:numPr>
        <w:spacing w:before="120" w:after="73"/>
        <w:ind w:hanging="491" w:left="851"/>
        <w:jc w:val="both"/>
        <w:rPr>
          <w:lang w:val="pl-PL"/>
        </w:rPr>
      </w:pPr>
      <w:r>
        <w:rPr>
          <w:lang w:val="pl-PL"/>
        </w:rPr>
        <w:t>3 000 zł za nieprzedłożenie poświadczonej za zgodność z oryginałem kopii umowy o podwykonawstwo, której przedmiotem są roboty lub jej zmiany, zgodnie z § 14 ust. 9 i 12 umowy, za każdy jednostkowy przypadek,</w:t>
      </w:r>
    </w:p>
    <w:p>
      <w:pPr>
        <w:pStyle w:val="Standard"/>
        <w:numPr>
          <w:ilvl w:val="1"/>
          <w:numId w:val="22"/>
        </w:numPr>
        <w:spacing w:before="120" w:after="73"/>
        <w:ind w:hanging="491" w:left="851"/>
        <w:jc w:val="both"/>
        <w:rPr>
          <w:lang w:val="pl-PL"/>
        </w:rPr>
      </w:pPr>
      <w:r>
        <w:rPr>
          <w:lang w:val="pl-PL"/>
        </w:rPr>
        <w:t>3 000 zł w przypadku braku zmiany umowy o podwykonawstwo w zakresie terminu zapłaty, w sytuacji określonej w § 14 ust. 13 oraz w przypadku niedostosowania projektu umowy z podwykonawcą do wymagań określonych w § 9 ust. 13-16, na żądanie Zamawiającego, za każdy jednostkowy przypadek,</w:t>
      </w:r>
    </w:p>
    <w:p>
      <w:pPr>
        <w:pStyle w:val="Standard"/>
        <w:numPr>
          <w:ilvl w:val="1"/>
          <w:numId w:val="22"/>
        </w:numPr>
        <w:spacing w:before="120" w:after="73"/>
        <w:ind w:hanging="491" w:left="851"/>
        <w:jc w:val="both"/>
        <w:rPr>
          <w:lang w:val="pl-PL"/>
        </w:rPr>
      </w:pPr>
      <w:r>
        <w:rPr>
          <w:lang w:val="pl-PL"/>
        </w:rPr>
        <w:t>3 000 zł za niedopełnienie wymogu zatrudniania osób wskazanych w § 9 ust. 13 umowy na podstawie stosunku pracy lub gdy nie przedłoży Zamawiającemu w terminie dokumentów, o których mowa w § 9 ust. 14 za każdą osobę, co do której ustalono, że nie jest zatrudniona na podstawie stosunku pracy lub co do której nie przedłożono wymaganych dokumentów, za każdy taki przypadek,</w:t>
      </w:r>
    </w:p>
    <w:p>
      <w:pPr>
        <w:pStyle w:val="Standard"/>
        <w:numPr>
          <w:ilvl w:val="1"/>
          <w:numId w:val="22"/>
        </w:numPr>
        <w:spacing w:before="120" w:after="73"/>
        <w:ind w:hanging="491" w:left="851"/>
        <w:jc w:val="both"/>
        <w:rPr>
          <w:lang w:val="pl-PL"/>
        </w:rPr>
      </w:pPr>
      <w:r>
        <w:rPr>
          <w:lang w:val="pl-PL"/>
        </w:rPr>
        <w:t>0,2% wynagrodzenia umownego brutto, za brak zapłaty lub nieterminową zapłatę wynagrodzenia należnego podwykonawcom lub dalszym podwykonawcom, z tytułu zmiany wysokości wynagrodzenia, o której mowa w art. 439 ust. 5 ustawy Pzp, za każdy dzień zwłoki, licząc od dnia wskazanego w umowie,</w:t>
      </w:r>
    </w:p>
    <w:p>
      <w:pPr>
        <w:pStyle w:val="Standard"/>
        <w:numPr>
          <w:ilvl w:val="0"/>
          <w:numId w:val="22"/>
        </w:numPr>
        <w:spacing w:before="120" w:after="73"/>
        <w:jc w:val="both"/>
        <w:rPr>
          <w:lang w:val="pl-PL"/>
        </w:rPr>
      </w:pPr>
      <w:r>
        <w:rPr>
          <w:lang w:val="pl-PL"/>
        </w:rPr>
        <w:t>Zamawiający zapłaci Wykonawcy kary umowne:</w:t>
      </w:r>
    </w:p>
    <w:p>
      <w:pPr>
        <w:pStyle w:val="Standard"/>
        <w:numPr>
          <w:ilvl w:val="1"/>
          <w:numId w:val="22"/>
        </w:numPr>
        <w:spacing w:before="120" w:after="73"/>
        <w:ind w:hanging="491" w:left="851"/>
        <w:jc w:val="both"/>
        <w:rPr>
          <w:lang w:val="pl-PL"/>
        </w:rPr>
      </w:pPr>
      <w:r>
        <w:rPr>
          <w:lang w:val="pl-PL"/>
        </w:rPr>
        <w:t>za zwłokę w przeprowadzeniu odbioru z przyczyn zależnych od Zamawiającego w wysokości 500 zł za każdy dzień zwłoki licząc od dnia, w którym odbiór miał być rozpoczęty,</w:t>
      </w:r>
    </w:p>
    <w:p>
      <w:pPr>
        <w:pStyle w:val="Standard"/>
        <w:numPr>
          <w:ilvl w:val="1"/>
          <w:numId w:val="22"/>
        </w:numPr>
        <w:spacing w:before="120" w:after="73"/>
        <w:ind w:hanging="491" w:left="851"/>
        <w:jc w:val="both"/>
        <w:rPr>
          <w:lang w:val="pl-PL"/>
        </w:rPr>
      </w:pPr>
      <w:r>
        <w:rPr>
          <w:lang w:val="pl-PL"/>
        </w:rPr>
        <w:t>z tytułu odstąpienia od umowy z przyczyn zależnych od Zamawiającego w wysokości 20 % wynagrodzenia umownego brutto z zastrzeżeniem § 20 ust. 1 pkt 1.1 niniejszej umowy.</w:t>
      </w:r>
    </w:p>
    <w:p>
      <w:pPr>
        <w:pStyle w:val="Standard"/>
        <w:numPr>
          <w:ilvl w:val="0"/>
          <w:numId w:val="22"/>
        </w:numPr>
        <w:spacing w:before="120" w:after="73"/>
        <w:jc w:val="both"/>
        <w:rPr>
          <w:lang w:val="pl-PL"/>
        </w:rPr>
      </w:pPr>
      <w:r>
        <w:rPr>
          <w:lang w:val="pl-PL"/>
        </w:rPr>
        <w:t>Zamawiający zastrzega sobie prawo stosowania instytucji potrącenia z art. 498 i dalszych Kodeksu Cywilnego z wynagrodzenia Wykonawcy oraz z wniesionego zabezpieczenia wszelkich należności z tytułu kar umownych i innych odszkodowań.</w:t>
      </w:r>
    </w:p>
    <w:p>
      <w:pPr>
        <w:pStyle w:val="Standard"/>
        <w:numPr>
          <w:ilvl w:val="0"/>
          <w:numId w:val="22"/>
        </w:numPr>
        <w:spacing w:before="120" w:after="73"/>
        <w:jc w:val="both"/>
        <w:rPr>
          <w:lang w:val="pl-PL"/>
        </w:rPr>
      </w:pPr>
      <w:r>
        <w:rPr>
          <w:lang w:val="pl-PL"/>
        </w:rPr>
        <w:t>Łączna wysokość kar umownych naliczonych przez Zamawiającego w ramach niniejszej umowy nie może przekroczyć 50 % wynagrodzenia określonego w §15 ust. 1 umowy.</w:t>
      </w:r>
    </w:p>
    <w:p>
      <w:pPr>
        <w:pStyle w:val="Standard"/>
        <w:numPr>
          <w:ilvl w:val="0"/>
          <w:numId w:val="22"/>
        </w:numPr>
        <w:spacing w:before="120" w:after="73"/>
        <w:jc w:val="both"/>
        <w:rPr>
          <w:lang w:val="pl-PL"/>
        </w:rPr>
      </w:pPr>
      <w:r>
        <w:rPr>
          <w:lang w:val="pl-PL"/>
        </w:rPr>
        <w:t>Strony jednocześnie zastrzegają sobie prawo do dochodzenia odszkodowania uzupełniającego przenoszącego wysokość kar umownych – do wysokości rzeczywiście poniesionej szkody.</w:t>
      </w:r>
    </w:p>
    <w:p>
      <w:pPr>
        <w:pStyle w:val="Standard"/>
        <w:numPr>
          <w:ilvl w:val="0"/>
          <w:numId w:val="22"/>
        </w:numPr>
        <w:spacing w:before="120" w:after="73"/>
        <w:jc w:val="both"/>
        <w:rPr>
          <w:lang w:val="pl-PL"/>
        </w:rPr>
      </w:pPr>
      <w:r>
        <w:rPr>
          <w:lang w:val="pl-PL"/>
        </w:rPr>
        <w:t>W szczególności Zamawiający zastrzega sobie możliwość dochodzenia odszkodowania uzupełniającego w przypadku, zawinionego przez Wykonawcę opóźnienia terminu wykonania przedmiotu umowy, skutkującego ograniczeniem dofinansowania inwestycji.</w:t>
      </w:r>
    </w:p>
    <w:p>
      <w:pPr>
        <w:pStyle w:val="Standard"/>
        <w:spacing w:before="120" w:after="73"/>
        <w:ind w:left="360"/>
        <w:jc w:val="both"/>
        <w:rPr>
          <w:lang w:val="pl-PL"/>
        </w:rPr>
      </w:pPr>
      <w:r>
        <w:rPr>
          <w:lang w:val="pl-PL"/>
        </w:rPr>
      </w:r>
    </w:p>
    <w:p>
      <w:pPr>
        <w:pStyle w:val="Standard"/>
        <w:spacing w:before="120" w:after="0"/>
        <w:ind w:left="66"/>
        <w:jc w:val="center"/>
        <w:rPr>
          <w:b/>
          <w:lang w:val="pl-PL"/>
        </w:rPr>
      </w:pPr>
      <w:r>
        <w:rPr>
          <w:b/>
          <w:lang w:val="pl-PL"/>
        </w:rPr>
        <w:t>§ 20</w:t>
      </w:r>
    </w:p>
    <w:p>
      <w:pPr>
        <w:pStyle w:val="Standard"/>
        <w:spacing w:before="120" w:after="0"/>
        <w:ind w:left="66"/>
        <w:jc w:val="center"/>
        <w:rPr>
          <w:b/>
          <w:lang w:val="pl-PL"/>
        </w:rPr>
      </w:pPr>
      <w:r>
        <w:rPr>
          <w:b/>
          <w:lang w:val="pl-PL"/>
        </w:rPr>
        <w:t>ODSTĄPIENIE OD UMOWY</w:t>
      </w:r>
    </w:p>
    <w:p>
      <w:pPr>
        <w:pStyle w:val="Standard"/>
        <w:numPr>
          <w:ilvl w:val="0"/>
          <w:numId w:val="23"/>
        </w:numPr>
        <w:spacing w:before="120" w:after="73"/>
        <w:jc w:val="both"/>
        <w:rPr>
          <w:lang w:val="pl-PL"/>
        </w:rPr>
      </w:pPr>
      <w:r>
        <w:rPr>
          <w:lang w:val="pl-PL"/>
        </w:rPr>
        <w:t>Zamawiającemu przysługuje prawo odstąpienia od umowy do dnia podpisania protokołu odbioru robót bez zastrzeżeń, w następujących przypadkach:</w:t>
      </w:r>
    </w:p>
    <w:p>
      <w:pPr>
        <w:pStyle w:val="Standard"/>
        <w:numPr>
          <w:ilvl w:val="1"/>
          <w:numId w:val="23"/>
        </w:numPr>
        <w:spacing w:before="120" w:after="73"/>
        <w:jc w:val="both"/>
        <w:rPr>
          <w:lang w:val="pl-PL"/>
        </w:rPr>
      </w:pPr>
      <w:r>
        <w:rPr>
          <w:lang w:val="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 bez obowiązku płacenia kar umownych,</w:t>
      </w:r>
    </w:p>
    <w:p>
      <w:pPr>
        <w:pStyle w:val="Standard"/>
        <w:numPr>
          <w:ilvl w:val="1"/>
          <w:numId w:val="23"/>
        </w:numPr>
        <w:spacing w:before="120" w:after="73"/>
        <w:jc w:val="both"/>
        <w:rPr>
          <w:lang w:val="pl-PL"/>
        </w:rPr>
      </w:pPr>
      <w:r>
        <w:rPr>
          <w:kern w:val="0"/>
          <w:lang w:val="pl-PL"/>
        </w:rPr>
        <w:t>jeżeli zostanie wszczęte postępowanie likwidacyjne, upadłościowe bądź restrukturyzacyjne w stosunku do Wykonawcy,</w:t>
      </w:r>
    </w:p>
    <w:p>
      <w:pPr>
        <w:pStyle w:val="Standard"/>
        <w:numPr>
          <w:ilvl w:val="1"/>
          <w:numId w:val="23"/>
        </w:numPr>
        <w:spacing w:before="120" w:after="73"/>
        <w:jc w:val="both"/>
        <w:rPr>
          <w:lang w:val="pl-PL"/>
        </w:rPr>
      </w:pPr>
      <w:r>
        <w:rPr>
          <w:lang w:val="pl-PL"/>
        </w:rPr>
        <w:t>jeżeli zostanie wydany nakaz zajęcia majątku Wykonawcy,</w:t>
      </w:r>
    </w:p>
    <w:p>
      <w:pPr>
        <w:pStyle w:val="Standard"/>
        <w:numPr>
          <w:ilvl w:val="1"/>
          <w:numId w:val="23"/>
        </w:numPr>
        <w:spacing w:before="120" w:after="73"/>
        <w:jc w:val="both"/>
        <w:rPr>
          <w:lang w:val="pl-PL"/>
        </w:rPr>
      </w:pPr>
      <w:r>
        <w:rPr>
          <w:lang w:val="pl-PL"/>
        </w:rPr>
        <w:t>jeżeli Wykonawca nie przystąpił do realizacji robót bądź bez uzgodnienia z Zamawiającym przerwał realizację robót i przerwa trwa dłużej niż 14 dni, stwierdzone odpowiednim wpisem w dzienniku budowy,</w:t>
      </w:r>
    </w:p>
    <w:p>
      <w:pPr>
        <w:pStyle w:val="Standard"/>
        <w:numPr>
          <w:ilvl w:val="1"/>
          <w:numId w:val="23"/>
        </w:numPr>
        <w:spacing w:before="120" w:after="73"/>
        <w:jc w:val="both"/>
        <w:rPr>
          <w:lang w:val="pl-PL"/>
        </w:rPr>
      </w:pPr>
      <w:r>
        <w:rPr>
          <w:lang w:val="pl-PL"/>
        </w:rPr>
        <w:t>jeżeli Wykonawca wykonuje swoje obowiązki nieterminowo lub w sposób nienależyty i mimo pisemnego zgłoszenia zastrzeżeń i wezwania Zamawiającego lub Nadzoru Inwestorskiego nie wykazuje poprawy.</w:t>
      </w:r>
    </w:p>
    <w:p>
      <w:pPr>
        <w:pStyle w:val="Standard"/>
        <w:numPr>
          <w:ilvl w:val="0"/>
          <w:numId w:val="23"/>
        </w:numPr>
        <w:spacing w:before="120" w:after="73"/>
        <w:jc w:val="both"/>
        <w:rPr>
          <w:lang w:val="pl-PL"/>
        </w:rPr>
      </w:pPr>
      <w:r>
        <w:rPr>
          <w:lang w:val="pl-PL"/>
        </w:rPr>
        <w:t>Zamawiający może odstąpić od niniejszej umowy w terminie 30 dni od powzięcia wiadomości o którejkolwiek z okoliczności wymienionej w ust. 1.</w:t>
      </w:r>
    </w:p>
    <w:p>
      <w:pPr>
        <w:pStyle w:val="Standard"/>
        <w:numPr>
          <w:ilvl w:val="0"/>
          <w:numId w:val="23"/>
        </w:numPr>
        <w:spacing w:before="120" w:after="73"/>
        <w:jc w:val="both"/>
        <w:rPr>
          <w:lang w:val="pl-PL"/>
        </w:rPr>
      </w:pPr>
      <w:r>
        <w:rPr>
          <w:lang w:val="pl-PL"/>
        </w:rPr>
        <w:t>Odstąpienie od umowy na podstawie przepisów prawa bądź na podstawie umownego prawa odstąpienia określonego w ust. 1 następuje pod rygorem nieważności z chwilą pisemnego zawiadomienia o przyczynie odstąpienia od umowy wraz z uzasadnieniem.</w:t>
      </w:r>
    </w:p>
    <w:p>
      <w:pPr>
        <w:pStyle w:val="Standard"/>
        <w:numPr>
          <w:ilvl w:val="0"/>
          <w:numId w:val="23"/>
        </w:numPr>
        <w:spacing w:before="120" w:after="73"/>
        <w:jc w:val="both"/>
        <w:rPr>
          <w:lang w:val="pl-PL"/>
        </w:rPr>
      </w:pPr>
      <w:r>
        <w:rPr>
          <w:lang w:val="pl-PL"/>
        </w:rPr>
        <w:t>W razie odstąpienia od umowy, w terminie 7 dni od daty odstąpienia, strony sporządzają protokół inwentaryzacji wykonanych robót według stanu na dzień odstąpienia oraz uzgadniają sposób i zakres zabezpieczenia przerwanych robót na koszt strony, która spowodowała odstąpienie od umowy, § 13 umowy stosuje się odpowiednio.</w:t>
      </w:r>
    </w:p>
    <w:p>
      <w:pPr>
        <w:pStyle w:val="Standard"/>
        <w:numPr>
          <w:ilvl w:val="0"/>
          <w:numId w:val="23"/>
        </w:numPr>
        <w:spacing w:before="120" w:after="73"/>
        <w:jc w:val="both"/>
        <w:rPr>
          <w:lang w:val="pl-PL"/>
        </w:rPr>
      </w:pPr>
      <w:r>
        <w:rPr>
          <w:lang w:val="pl-PL"/>
        </w:rPr>
        <w:t>Odstąpienie od umowy następuje ze skutkiem od dnia doręczenia oświadczenia a Wykonawcy przysługuje wynagrodzenie za roboty wykonane w sposób zgodny z umową do dnia odstąpienia, odebrane bez zastrzeżeń, w oparciu o kosztorys powykonawczy na podstawie protokołu inwentaryzacji wykonanych robót.</w:t>
      </w:r>
    </w:p>
    <w:p>
      <w:pPr>
        <w:pStyle w:val="Standard"/>
        <w:numPr>
          <w:ilvl w:val="0"/>
          <w:numId w:val="23"/>
        </w:numPr>
        <w:spacing w:before="120" w:after="73"/>
        <w:jc w:val="both"/>
        <w:rPr>
          <w:lang w:val="pl-PL"/>
        </w:rPr>
      </w:pPr>
      <w:r>
        <w:rPr>
          <w:lang w:val="pl-PL"/>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albo powierzyć poprawienie lub dalsze wykonanie przedmiotu umowy innemu podmiotowi na koszt Wykonawcy.</w:t>
      </w:r>
    </w:p>
    <w:p>
      <w:pPr>
        <w:pStyle w:val="Standard"/>
        <w:spacing w:before="120" w:after="73"/>
        <w:ind w:left="360"/>
        <w:jc w:val="both"/>
        <w:rPr>
          <w:lang w:val="pl-PL"/>
        </w:rPr>
      </w:pPr>
      <w:r>
        <w:rPr>
          <w:lang w:val="pl-PL"/>
        </w:rPr>
      </w:r>
    </w:p>
    <w:p>
      <w:pPr>
        <w:pStyle w:val="Standard"/>
        <w:keepNext w:val="true"/>
        <w:spacing w:before="120" w:after="0"/>
        <w:ind w:left="68"/>
        <w:jc w:val="center"/>
        <w:rPr>
          <w:b/>
          <w:lang w:val="pl-PL"/>
        </w:rPr>
      </w:pPr>
      <w:r>
        <w:rPr>
          <w:b/>
          <w:lang w:val="pl-PL"/>
        </w:rPr>
        <w:t>§ 21</w:t>
      </w:r>
    </w:p>
    <w:p>
      <w:pPr>
        <w:pStyle w:val="Standard"/>
        <w:keepNext w:val="true"/>
        <w:spacing w:before="120" w:after="0"/>
        <w:ind w:left="66"/>
        <w:jc w:val="center"/>
        <w:rPr>
          <w:b/>
          <w:lang w:val="pl-PL"/>
        </w:rPr>
      </w:pPr>
      <w:r>
        <w:rPr>
          <w:b/>
          <w:lang w:val="pl-PL"/>
        </w:rPr>
        <w:t>ROBOTY DODATKOWE</w:t>
      </w:r>
    </w:p>
    <w:p>
      <w:pPr>
        <w:pStyle w:val="Standard"/>
        <w:numPr>
          <w:ilvl w:val="0"/>
          <w:numId w:val="24"/>
        </w:numPr>
        <w:spacing w:before="120" w:after="73"/>
        <w:jc w:val="both"/>
        <w:rPr>
          <w:lang w:val="pl-PL"/>
        </w:rPr>
      </w:pPr>
      <w:r>
        <w:rPr>
          <w:lang w:val="pl-PL"/>
        </w:rPr>
        <w:t>Roboty dodatkowe nieobjęte niniejszym zamówieniem będą realizowane na podstawie stosownego aneksu do umowy podpisanego przez strony, zgodnie z § 21 ust. 3 umowy.</w:t>
      </w:r>
    </w:p>
    <w:p>
      <w:pPr>
        <w:pStyle w:val="Standard"/>
        <w:numPr>
          <w:ilvl w:val="0"/>
          <w:numId w:val="24"/>
        </w:numPr>
        <w:spacing w:before="120" w:after="73"/>
        <w:jc w:val="both"/>
        <w:rPr>
          <w:lang w:val="pl-PL"/>
        </w:rPr>
      </w:pPr>
      <w:r>
        <w:rPr>
          <w:lang w:val="pl-PL"/>
        </w:rPr>
        <w:t>Wykonawca sporządzi kosztorysy na roboty dodatkowe stosując następujące zasady:</w:t>
      </w:r>
    </w:p>
    <w:p>
      <w:pPr>
        <w:pStyle w:val="Standard"/>
        <w:numPr>
          <w:ilvl w:val="1"/>
          <w:numId w:val="24"/>
        </w:numPr>
        <w:spacing w:before="120" w:after="73"/>
        <w:jc w:val="both"/>
        <w:rPr>
          <w:lang w:val="pl-PL"/>
        </w:rPr>
      </w:pPr>
      <w:r>
        <w:rPr>
          <w:lang w:val="pl-PL"/>
        </w:rPr>
        <w:t>ceny jednostkowe robót lub ceny czynników produkcji, wskaźniki narzutów kosztów pośrednich, zakupu i narzutu zysku zostaną przyjęte w wysokości nie wyższej niż w kosztorysie ofertowym uproszczonym lub szczegółowym, o którym mowa w § 3 ust. 3.</w:t>
      </w:r>
    </w:p>
    <w:p>
      <w:pPr>
        <w:pStyle w:val="Standard"/>
        <w:numPr>
          <w:ilvl w:val="1"/>
          <w:numId w:val="24"/>
        </w:numPr>
        <w:spacing w:before="120" w:after="73"/>
        <w:jc w:val="both"/>
        <w:rPr>
          <w:lang w:val="pl-PL"/>
        </w:rPr>
      </w:pPr>
      <w:r>
        <w:rPr>
          <w:lang w:val="pl-PL"/>
        </w:rPr>
        <w:t>brakujące ceny czynników produkcji Wykonawca przyjmie w faktycznej wysokości, jednak nie wyższej niż ceny średnie, podane w aktualnie obowiązującym cenniku SEKOCENBUD (kwartalnym),</w:t>
      </w:r>
    </w:p>
    <w:p>
      <w:pPr>
        <w:pStyle w:val="Standard"/>
        <w:numPr>
          <w:ilvl w:val="1"/>
          <w:numId w:val="24"/>
        </w:numPr>
        <w:spacing w:before="120" w:after="73"/>
        <w:jc w:val="both"/>
        <w:rPr>
          <w:lang w:val="pl-PL"/>
        </w:rPr>
      </w:pPr>
      <w:r>
        <w:rPr>
          <w:lang w:val="pl-PL"/>
        </w:rPr>
        <w:t>podstawą do określenia nakładów rzeczowych będą normy zawarte w kosztorysach ofertowych, a w przypadku ich braku – kolejno odpowiednie pozycje KNR-ów, KNNR-ów, a następnie wycena indywidualna Wykonawcy,</w:t>
      </w:r>
    </w:p>
    <w:p>
      <w:pPr>
        <w:pStyle w:val="Standard"/>
        <w:numPr>
          <w:ilvl w:val="1"/>
          <w:numId w:val="24"/>
        </w:numPr>
        <w:spacing w:before="120" w:after="73"/>
        <w:jc w:val="both"/>
        <w:rPr>
          <w:lang w:val="pl-PL"/>
        </w:rPr>
      </w:pPr>
      <w:r>
        <w:rPr>
          <w:lang w:val="pl-PL"/>
        </w:rPr>
        <w:t>Wykonawca zobowiązany jest okazać dokumenty zakupu materiałów na żądanie Zamawiającego.</w:t>
      </w:r>
    </w:p>
    <w:p>
      <w:pPr>
        <w:pStyle w:val="Standard"/>
        <w:numPr>
          <w:ilvl w:val="0"/>
          <w:numId w:val="24"/>
        </w:numPr>
        <w:spacing w:before="120" w:after="73"/>
        <w:jc w:val="both"/>
        <w:rPr>
          <w:lang w:val="pl-PL"/>
        </w:rPr>
      </w:pPr>
      <w:r>
        <w:rPr>
          <w:lang w:val="pl-PL"/>
        </w:rPr>
        <w:t>W oparciu o kosztorysy na roboty dodatkowe zostanie spisany protokół konieczności zatwierdzony przez Zamawiającego, który będzie podstawą do dokonania przez Strony stosownych zmian w umowie w drodze aneksu.</w:t>
      </w:r>
    </w:p>
    <w:p>
      <w:pPr>
        <w:pStyle w:val="Standard"/>
        <w:numPr>
          <w:ilvl w:val="0"/>
          <w:numId w:val="0"/>
        </w:numPr>
        <w:spacing w:before="120" w:after="73"/>
        <w:ind w:hanging="0" w:left="360"/>
        <w:jc w:val="both"/>
        <w:rPr>
          <w:lang w:val="pl-PL"/>
        </w:rPr>
      </w:pPr>
      <w:r>
        <w:rPr>
          <w:lang w:val="pl-PL"/>
        </w:rPr>
      </w:r>
    </w:p>
    <w:p>
      <w:pPr>
        <w:pStyle w:val="Standard"/>
        <w:keepNext w:val="true"/>
        <w:spacing w:before="120" w:after="0"/>
        <w:ind w:left="68"/>
        <w:jc w:val="center"/>
        <w:rPr>
          <w:b/>
          <w:lang w:val="pl-PL"/>
        </w:rPr>
      </w:pPr>
      <w:r>
        <w:rPr>
          <w:b/>
          <w:lang w:val="pl-PL"/>
        </w:rPr>
        <w:t>§ 22</w:t>
      </w:r>
    </w:p>
    <w:p>
      <w:pPr>
        <w:pStyle w:val="Standard"/>
        <w:keepNext w:val="true"/>
        <w:spacing w:before="120" w:after="0"/>
        <w:ind w:left="68"/>
        <w:jc w:val="center"/>
        <w:rPr>
          <w:b/>
          <w:lang w:val="pl-PL"/>
        </w:rPr>
      </w:pPr>
      <w:r>
        <w:rPr>
          <w:b/>
          <w:lang w:val="pl-PL"/>
        </w:rPr>
        <w:t>POSTANOWIENIA KOŃCOWE</w:t>
      </w:r>
    </w:p>
    <w:p>
      <w:pPr>
        <w:pStyle w:val="Standard"/>
        <w:numPr>
          <w:ilvl w:val="0"/>
          <w:numId w:val="25"/>
        </w:numPr>
        <w:spacing w:before="120" w:after="73"/>
        <w:jc w:val="both"/>
        <w:rPr>
          <w:lang w:val="pl-PL"/>
        </w:rPr>
      </w:pPr>
      <w:r>
        <w:rPr>
          <w:lang w:val="pl-PL"/>
        </w:rPr>
        <w:t>Zmiana postanowień niniejszej umowy może nastąpić wyłącznie za zgodą obu stron wyrażoną na piśmie pod rygorem nieważności takiej zmiany.</w:t>
      </w:r>
    </w:p>
    <w:p>
      <w:pPr>
        <w:pStyle w:val="Standard"/>
        <w:numPr>
          <w:ilvl w:val="0"/>
          <w:numId w:val="25"/>
        </w:numPr>
        <w:spacing w:before="120" w:after="73"/>
        <w:jc w:val="both"/>
        <w:rPr>
          <w:lang w:val="pl-PL"/>
        </w:rPr>
      </w:pPr>
      <w:r>
        <w:rPr>
          <w:lang w:val="pl-PL"/>
        </w:rPr>
        <w:t>Inicjatorem zmian w umowie może być Zamawiający lub Wykonawca poprzez pisemne wystąpienie w okresie obowiązywania umowy zawierające uzasadnienie proponowanych zmian.</w:t>
      </w:r>
    </w:p>
    <w:p>
      <w:pPr>
        <w:pStyle w:val="Standard"/>
        <w:numPr>
          <w:ilvl w:val="0"/>
          <w:numId w:val="25"/>
        </w:numPr>
        <w:spacing w:before="120" w:after="73"/>
        <w:jc w:val="both"/>
        <w:rPr>
          <w:lang w:val="pl-PL"/>
        </w:rPr>
      </w:pPr>
      <w:r>
        <w:rPr>
          <w:lang w:val="pl-PL"/>
        </w:rPr>
        <w:t>Zmiany umowy są dopuszczalne, jeżeli zaistnieje co najmniej jeden z poniższych przypadków:</w:t>
      </w:r>
    </w:p>
    <w:p>
      <w:pPr>
        <w:pStyle w:val="Standard"/>
        <w:numPr>
          <w:ilvl w:val="1"/>
          <w:numId w:val="28"/>
        </w:numPr>
        <w:spacing w:before="120" w:after="73"/>
        <w:jc w:val="both"/>
        <w:rPr>
          <w:lang w:val="pl-PL"/>
        </w:rPr>
      </w:pPr>
      <w:r>
        <w:rPr>
          <w:lang w:val="pl-PL"/>
        </w:rPr>
        <w:t>zmiany zostały przewidziane w ogłoszeniu o zamówieniu lub SWZ w postaci jasnych, precyzyjnych i jednoznacznych postanowień umownych, zgodnie z art. 455 ust. 1 pkt. 1 ustawy Pzp;</w:t>
      </w:r>
    </w:p>
    <w:p>
      <w:pPr>
        <w:pStyle w:val="Standard"/>
        <w:numPr>
          <w:ilvl w:val="1"/>
          <w:numId w:val="28"/>
        </w:numPr>
        <w:spacing w:before="120" w:after="73"/>
        <w:jc w:val="both"/>
        <w:rPr>
          <w:lang w:val="pl-PL"/>
        </w:rPr>
      </w:pPr>
      <w:r>
        <w:rPr>
          <w:lang w:val="pl-PL"/>
        </w:rPr>
        <w:t>gdy Wykonawcę ma zastąpić nowy wykonawca, w sytuacji określonej w 455 ust. 1 pkt 2 ustawy Pzp;</w:t>
      </w:r>
    </w:p>
    <w:p>
      <w:pPr>
        <w:pStyle w:val="Standard"/>
        <w:numPr>
          <w:ilvl w:val="1"/>
          <w:numId w:val="28"/>
        </w:numPr>
        <w:spacing w:before="120" w:after="73"/>
        <w:jc w:val="both"/>
        <w:rPr>
          <w:lang w:val="pl-PL"/>
        </w:rPr>
      </w:pPr>
      <w:r>
        <w:rPr>
          <w:lang w:val="pl-PL"/>
        </w:rPr>
        <w:t>jeżeli zmiana dotyczy realizacji, przez dotychczasowego Wykonawcę dodatkowych dostaw, usług lub robót budowlanych, o ile stały się one niezbędne i zostały spełnione łącznie następujące warunki:</w:t>
      </w:r>
    </w:p>
    <w:p>
      <w:pPr>
        <w:pStyle w:val="Standard"/>
        <w:numPr>
          <w:ilvl w:val="0"/>
          <w:numId w:val="26"/>
        </w:numPr>
        <w:spacing w:before="120" w:after="73"/>
        <w:jc w:val="both"/>
        <w:rPr>
          <w:lang w:val="pl-PL"/>
        </w:rPr>
      </w:pPr>
      <w:r>
        <w:rPr>
          <w:lang w:val="pl-PL"/>
        </w:rPr>
        <w:t>zmiana Wykonawcy nie może zostać dokonana z powodów ekonomicznych lub technicznych, w szczególności dotyczących zamienności lub interoperacyjności wyposażenia, usług lub instalacji zamówionych w ramach zamówienia podstawowego,</w:t>
      </w:r>
    </w:p>
    <w:p>
      <w:pPr>
        <w:pStyle w:val="Standard"/>
        <w:numPr>
          <w:ilvl w:val="0"/>
          <w:numId w:val="26"/>
        </w:numPr>
        <w:spacing w:before="120" w:after="73"/>
        <w:jc w:val="both"/>
        <w:rPr>
          <w:lang w:val="pl-PL"/>
        </w:rPr>
      </w:pPr>
      <w:r>
        <w:rPr>
          <w:lang w:val="pl-PL"/>
        </w:rPr>
        <w:t>zmiana Wykonawcy spowodowałaby istotną niedogodność bądź znaczne zwiększenie kosztów dla Zamawiającego,</w:t>
      </w:r>
    </w:p>
    <w:p>
      <w:pPr>
        <w:pStyle w:val="Standard"/>
        <w:numPr>
          <w:ilvl w:val="0"/>
          <w:numId w:val="26"/>
        </w:numPr>
        <w:spacing w:before="120" w:after="73"/>
        <w:jc w:val="both"/>
        <w:rPr>
          <w:lang w:val="pl-PL"/>
        </w:rPr>
      </w:pPr>
      <w:r>
        <w:rPr>
          <w:lang w:val="pl-PL"/>
        </w:rPr>
        <w:t>wzrost ceny spowodowany każdą kolejną zmianą nie przekracza 50 % wartości pierwotnej umowy;</w:t>
      </w:r>
    </w:p>
    <w:p>
      <w:pPr>
        <w:pStyle w:val="Standard"/>
        <w:numPr>
          <w:ilvl w:val="1"/>
          <w:numId w:val="28"/>
        </w:numPr>
        <w:spacing w:before="120" w:after="73"/>
        <w:jc w:val="both"/>
        <w:rPr>
          <w:lang w:val="pl-PL"/>
        </w:rPr>
      </w:pPr>
      <w:r>
        <w:rPr>
          <w:lang w:val="pl-PL"/>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 wartości pierwotnej umowy;</w:t>
      </w:r>
    </w:p>
    <w:p>
      <w:pPr>
        <w:pStyle w:val="Standard"/>
        <w:numPr>
          <w:ilvl w:val="1"/>
          <w:numId w:val="28"/>
        </w:numPr>
        <w:spacing w:before="120" w:after="73"/>
        <w:jc w:val="both"/>
        <w:rPr>
          <w:lang w:val="pl-PL"/>
        </w:rPr>
      </w:pPr>
      <w:r>
        <w:rPr>
          <w:lang w:val="pl-PL"/>
        </w:rPr>
        <w:t>łączna wartość zmian jest mniejsza niż progi unijne oraz jest niższa niż 15% wartości pierwotnej umowy, a zmiany te nie powodują zmiany ogólnego charakteru umowy.</w:t>
      </w:r>
    </w:p>
    <w:p>
      <w:pPr>
        <w:pStyle w:val="Standard"/>
        <w:spacing w:before="120" w:after="0"/>
        <w:ind w:left="66"/>
        <w:jc w:val="center"/>
        <w:rPr>
          <w:b/>
          <w:lang w:val="pl-PL"/>
        </w:rPr>
      </w:pPr>
      <w:r>
        <w:rPr>
          <w:b/>
          <w:lang w:val="pl-PL"/>
        </w:rPr>
        <w:t>§ 23</w:t>
      </w:r>
    </w:p>
    <w:p>
      <w:pPr>
        <w:pStyle w:val="Standard"/>
        <w:numPr>
          <w:ilvl w:val="0"/>
          <w:numId w:val="27"/>
        </w:numPr>
        <w:spacing w:before="120" w:after="73"/>
        <w:jc w:val="both"/>
        <w:rPr>
          <w:lang w:val="pl-PL"/>
        </w:rPr>
      </w:pPr>
      <w:r>
        <w:rPr>
          <w:lang w:val="pl-PL"/>
        </w:rPr>
        <w:t>Zamawiający nie wyraża zgody na przeniesienie na osoby trzecie jakichkolwiek wierzytelności i praw wynikających z umowy, jak również na obciążenie wierzytelności i praw wynikających z umowy na rzecz osoby trzeciej.</w:t>
      </w:r>
    </w:p>
    <w:p>
      <w:pPr>
        <w:pStyle w:val="Standard"/>
        <w:numPr>
          <w:ilvl w:val="0"/>
          <w:numId w:val="27"/>
        </w:numPr>
        <w:spacing w:before="120" w:after="73"/>
        <w:jc w:val="both"/>
        <w:rPr>
          <w:lang w:val="pl-PL"/>
        </w:rPr>
      </w:pPr>
      <w:r>
        <w:rPr>
          <w:lang w:val="pl-PL"/>
        </w:rPr>
        <w:t>O zmianie danych dotyczących reprezentacji Stron, jak również o zmianie danych adresowych oraz numerów telefonów kontaktowych i adresu e-mail, dana Strona, której zmiana dotyczy niezwłocznie poinformuje drugą Stronę pisemnie. Zmiany takie nie wymagają aneksu do umowy.</w:t>
      </w:r>
    </w:p>
    <w:p>
      <w:pPr>
        <w:pStyle w:val="Standard"/>
        <w:numPr>
          <w:ilvl w:val="0"/>
          <w:numId w:val="27"/>
        </w:numPr>
        <w:spacing w:before="120" w:after="73"/>
        <w:jc w:val="both"/>
        <w:rPr>
          <w:lang w:val="pl-PL"/>
        </w:rPr>
      </w:pPr>
      <w:r>
        <w:rPr>
          <w:lang w:val="pl-PL"/>
        </w:rPr>
        <w:t>Ewentualne spory wynikłe na tle realizacji niniejszej umowy w sprawach, w których zawarcie ugody jest dopuszczalne, poddane zostanie mediacjom lub innemu polubownemu rozwiązaniu przed Sądem Polubownym przy Prokuratorii Generalnej Rzeczypospolitej Polskiej, wybranym mediatorem albo osobą prowadzącą inne polubowne rozwiązanie sporu. Gdy zawarcie ugody nie będzie możliwe – spory rozstrzygać będzie sąd powszechny właściwy dla siedziby Zamawiającego.</w:t>
      </w:r>
    </w:p>
    <w:p>
      <w:pPr>
        <w:pStyle w:val="Standard"/>
        <w:numPr>
          <w:ilvl w:val="0"/>
          <w:numId w:val="27"/>
        </w:numPr>
        <w:spacing w:before="120" w:after="73"/>
        <w:jc w:val="both"/>
        <w:rPr>
          <w:lang w:val="pl-PL"/>
        </w:rPr>
      </w:pPr>
      <w:r>
        <w:rPr>
          <w:lang w:val="pl-PL"/>
        </w:rPr>
        <w:t>W sprawach nieuregulowanych niniejszą umową mają zastosowanie przepisy Kodeksu Cywilnego, Prawa zamówień publicznych i Prawa Budowlanego.</w:t>
      </w:r>
    </w:p>
    <w:p>
      <w:pPr>
        <w:pStyle w:val="Standard"/>
        <w:numPr>
          <w:ilvl w:val="0"/>
          <w:numId w:val="0"/>
        </w:numPr>
        <w:spacing w:before="120" w:after="73"/>
        <w:ind w:hanging="0" w:left="360"/>
        <w:jc w:val="both"/>
        <w:rPr>
          <w:lang w:val="pl-PL"/>
        </w:rPr>
      </w:pPr>
      <w:r>
        <w:rPr>
          <w:lang w:val="pl-PL"/>
        </w:rPr>
      </w:r>
    </w:p>
    <w:p>
      <w:pPr>
        <w:pStyle w:val="Standard"/>
        <w:numPr>
          <w:ilvl w:val="0"/>
          <w:numId w:val="27"/>
        </w:numPr>
        <w:spacing w:before="120" w:after="73"/>
        <w:jc w:val="both"/>
        <w:rPr>
          <w:lang w:val="pl-PL"/>
        </w:rPr>
      </w:pPr>
      <w:r>
        <w:rPr>
          <w:lang w:val="pl-PL"/>
        </w:rPr>
        <w:t>Umowę sporządzono w czterech jednobrzmiących egzemplarzach, trzy egzemplarze dla Zamawiającego i jeden egzemplarz dla Wykonawcy.</w:t>
      </w:r>
    </w:p>
    <w:p>
      <w:pPr>
        <w:pStyle w:val="Standard"/>
        <w:spacing w:before="120" w:after="0"/>
        <w:ind w:left="66"/>
        <w:rPr>
          <w:lang w:val="pl-PL"/>
        </w:rPr>
      </w:pPr>
      <w:r>
        <w:rPr>
          <w:lang w:val="pl-PL"/>
        </w:rPr>
      </w:r>
    </w:p>
    <w:p>
      <w:pPr>
        <w:pStyle w:val="Standard"/>
        <w:spacing w:before="120" w:after="0"/>
        <w:ind w:left="66"/>
        <w:jc w:val="both"/>
        <w:rPr>
          <w:lang w:val="pl-PL"/>
        </w:rPr>
      </w:pPr>
      <w:r>
        <w:rPr>
          <w:lang w:val="pl-PL"/>
        </w:rPr>
        <w:tab/>
        <w:tab/>
      </w:r>
      <w:r>
        <w:rPr>
          <w:b/>
          <w:lang w:val="pl-PL"/>
        </w:rPr>
        <w:t xml:space="preserve">Wykonawca: </w:t>
        <w:tab/>
        <w:tab/>
        <w:tab/>
        <w:tab/>
        <w:tab/>
        <w:tab/>
        <w:t xml:space="preserve"> Zamawiający:</w:t>
      </w:r>
    </w:p>
    <w:p>
      <w:pPr>
        <w:pStyle w:val="Standard"/>
        <w:spacing w:before="120" w:after="0"/>
        <w:ind w:left="66"/>
        <w:jc w:val="both"/>
        <w:rPr>
          <w:b/>
          <w:lang w:val="pl-PL"/>
        </w:rPr>
      </w:pPr>
      <w:r>
        <w:rPr>
          <w:b/>
          <w:lang w:val="pl-PL"/>
        </w:rPr>
      </w:r>
    </w:p>
    <w:p>
      <w:pPr>
        <w:pStyle w:val="Standard"/>
        <w:spacing w:before="120" w:after="0"/>
        <w:ind w:left="66"/>
        <w:jc w:val="both"/>
        <w:rPr>
          <w:b/>
          <w:lang w:val="pl-PL"/>
        </w:rPr>
      </w:pPr>
      <w:r>
        <w:rPr>
          <w:b/>
          <w:lang w:val="pl-PL"/>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8" w:right="1418" w:gutter="0" w:header="709" w:top="1418" w:footer="708" w:bottom="141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Arial">
    <w:charset w:val="ee"/>
    <w:family w:val="swiss"/>
    <w:pitch w:val="variable"/>
  </w:font>
  <w:font w:name="Segoe UI">
    <w:charset w:val="ee"/>
    <w:family w:val="swiss"/>
    <w:pitch w:val="variable"/>
  </w:font>
  <w:font w:name="StarSymbol">
    <w:altName w:val="Arial Unicode MS"/>
    <w:charset w:val="ee"/>
    <w:family w:val="roman"/>
    <w:pitch w:val="variable"/>
  </w:font>
  <w:font w:name="Liberation Sans">
    <w:altName w:val="Arial"/>
    <w:charset w:val="ee"/>
    <w:family w:val="swiss"/>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0</w:t>
    </w:r>
    <w:r>
      <w:rPr/>
      <w:fldChar w:fldCharType="end"/>
    </w:r>
    <w:r>
      <w:rPr/>
      <w:t>/</w:t>
    </w:r>
    <w:r>
      <w:rPr/>
      <w:fldChar w:fldCharType="begin"/>
    </w:r>
    <w:r>
      <w:rPr/>
      <w:instrText xml:space="preserve"> NUMPAGES </w:instrText>
    </w:r>
    <w:r>
      <w:rPr/>
      <w:fldChar w:fldCharType="separate"/>
    </w:r>
    <w:r>
      <w:rPr/>
      <w:t>22</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22</w:t>
    </w:r>
    <w:r>
      <w:rPr/>
      <w:fldChar w:fldCharType="end"/>
    </w:r>
    <w:r>
      <w:rPr/>
      <w:t>/</w:t>
    </w:r>
    <w:r>
      <w:rPr/>
      <w:fldChar w:fldCharType="begin"/>
    </w:r>
    <w:r>
      <w:rPr/>
      <w:instrText xml:space="preserve"> NUMPAGES </w:instrText>
    </w:r>
    <w:r>
      <w:rPr/>
      <w:fldChar w:fldCharType="separate"/>
    </w:r>
    <w:r>
      <w:rPr/>
      <w:t>22</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22</w:t>
    </w:r>
    <w:r>
      <w:rPr/>
      <w:fldChar w:fldCharType="end"/>
    </w:r>
    <w:r>
      <w:rPr/>
      <w:t>/</w:t>
    </w:r>
    <w:r>
      <w:rPr/>
      <w:fldChar w:fldCharType="begin"/>
    </w:r>
    <w:r>
      <w:rPr/>
      <w:instrText xml:space="preserve"> NUMPAGES </w:instrText>
    </w:r>
    <w:r>
      <w:rPr/>
      <w:fldChar w:fldCharType="separate"/>
    </w:r>
    <w:r>
      <w:rPr/>
      <w:t>22</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lowerLetter"/>
      <w:lvlText w:val="%1)"/>
      <w:lvlJc w:val="left"/>
      <w:pPr>
        <w:tabs>
          <w:tab w:val="num" w:pos="0"/>
        </w:tabs>
        <w:ind w:left="1713" w:hanging="360"/>
      </w:pPr>
      <w:rPr/>
    </w:lvl>
    <w:lvl w:ilvl="1">
      <w:start w:val="1"/>
      <w:numFmt w:val="lowerLetter"/>
      <w:lvlText w:val="%2."/>
      <w:lvlJc w:val="left"/>
      <w:pPr>
        <w:tabs>
          <w:tab w:val="num" w:pos="0"/>
        </w:tabs>
        <w:ind w:left="2433" w:hanging="360"/>
      </w:pPr>
      <w:rPr/>
    </w:lvl>
    <w:lvl w:ilvl="2">
      <w:start w:val="1"/>
      <w:numFmt w:val="lowerRoman"/>
      <w:lvlText w:val="%3."/>
      <w:lvlJc w:val="right"/>
      <w:pPr>
        <w:tabs>
          <w:tab w:val="num" w:pos="0"/>
        </w:tabs>
        <w:ind w:left="3153" w:hanging="180"/>
      </w:pPr>
      <w:rPr/>
    </w:lvl>
    <w:lvl w:ilvl="3">
      <w:start w:val="1"/>
      <w:numFmt w:val="decimal"/>
      <w:lvlText w:val="%4."/>
      <w:lvlJc w:val="left"/>
      <w:pPr>
        <w:tabs>
          <w:tab w:val="num" w:pos="0"/>
        </w:tabs>
        <w:ind w:left="3873" w:hanging="360"/>
      </w:pPr>
      <w:rPr/>
    </w:lvl>
    <w:lvl w:ilvl="4">
      <w:start w:val="1"/>
      <w:numFmt w:val="lowerLetter"/>
      <w:lvlText w:val="%5."/>
      <w:lvlJc w:val="left"/>
      <w:pPr>
        <w:tabs>
          <w:tab w:val="num" w:pos="0"/>
        </w:tabs>
        <w:ind w:left="4593" w:hanging="360"/>
      </w:pPr>
      <w:rPr/>
    </w:lvl>
    <w:lvl w:ilvl="5">
      <w:start w:val="1"/>
      <w:numFmt w:val="lowerRoman"/>
      <w:lvlText w:val="%6."/>
      <w:lvlJc w:val="right"/>
      <w:pPr>
        <w:tabs>
          <w:tab w:val="num" w:pos="0"/>
        </w:tabs>
        <w:ind w:left="5313" w:hanging="180"/>
      </w:pPr>
      <w:rPr/>
    </w:lvl>
    <w:lvl w:ilvl="6">
      <w:start w:val="1"/>
      <w:numFmt w:val="decimal"/>
      <w:lvlText w:val="%7."/>
      <w:lvlJc w:val="left"/>
      <w:pPr>
        <w:tabs>
          <w:tab w:val="num" w:pos="0"/>
        </w:tabs>
        <w:ind w:left="6033" w:hanging="360"/>
      </w:pPr>
      <w:rPr/>
    </w:lvl>
    <w:lvl w:ilvl="7">
      <w:start w:val="1"/>
      <w:numFmt w:val="lowerLetter"/>
      <w:lvlText w:val="%8."/>
      <w:lvlJc w:val="left"/>
      <w:pPr>
        <w:tabs>
          <w:tab w:val="num" w:pos="0"/>
        </w:tabs>
        <w:ind w:left="6753" w:hanging="360"/>
      </w:pPr>
      <w:rPr/>
    </w:lvl>
    <w:lvl w:ilvl="8">
      <w:start w:val="1"/>
      <w:numFmt w:val="lowerRoman"/>
      <w:lvlText w:val="%9."/>
      <w:lvlJc w:val="right"/>
      <w:pPr>
        <w:tabs>
          <w:tab w:val="num" w:pos="0"/>
        </w:tabs>
        <w:ind w:left="7473" w:hanging="180"/>
      </w:pPr>
      <w:rPr/>
    </w:lvl>
  </w:abstractNum>
  <w:abstractNum w:abstractNumId="15">
    <w:lvl w:ilvl="0">
      <w:start w:val="1"/>
      <w:numFmt w:val="lowerLetter"/>
      <w:lvlText w:val="%1)"/>
      <w:lvlJc w:val="left"/>
      <w:pPr>
        <w:tabs>
          <w:tab w:val="num" w:pos="0"/>
        </w:tabs>
        <w:ind w:left="1713" w:hanging="360"/>
      </w:pPr>
      <w:rPr/>
    </w:lvl>
    <w:lvl w:ilvl="1">
      <w:start w:val="1"/>
      <w:numFmt w:val="lowerLetter"/>
      <w:lvlText w:val="%2."/>
      <w:lvlJc w:val="left"/>
      <w:pPr>
        <w:tabs>
          <w:tab w:val="num" w:pos="0"/>
        </w:tabs>
        <w:ind w:left="2433" w:hanging="360"/>
      </w:pPr>
      <w:rPr/>
    </w:lvl>
    <w:lvl w:ilvl="2">
      <w:start w:val="1"/>
      <w:numFmt w:val="lowerRoman"/>
      <w:lvlText w:val="%3."/>
      <w:lvlJc w:val="right"/>
      <w:pPr>
        <w:tabs>
          <w:tab w:val="num" w:pos="0"/>
        </w:tabs>
        <w:ind w:left="3153" w:hanging="180"/>
      </w:pPr>
      <w:rPr/>
    </w:lvl>
    <w:lvl w:ilvl="3">
      <w:start w:val="1"/>
      <w:numFmt w:val="decimal"/>
      <w:lvlText w:val="%4."/>
      <w:lvlJc w:val="left"/>
      <w:pPr>
        <w:tabs>
          <w:tab w:val="num" w:pos="0"/>
        </w:tabs>
        <w:ind w:left="3873" w:hanging="360"/>
      </w:pPr>
      <w:rPr/>
    </w:lvl>
    <w:lvl w:ilvl="4">
      <w:start w:val="1"/>
      <w:numFmt w:val="lowerLetter"/>
      <w:lvlText w:val="%5."/>
      <w:lvlJc w:val="left"/>
      <w:pPr>
        <w:tabs>
          <w:tab w:val="num" w:pos="0"/>
        </w:tabs>
        <w:ind w:left="4593" w:hanging="360"/>
      </w:pPr>
      <w:rPr/>
    </w:lvl>
    <w:lvl w:ilvl="5">
      <w:start w:val="1"/>
      <w:numFmt w:val="lowerRoman"/>
      <w:lvlText w:val="%6."/>
      <w:lvlJc w:val="right"/>
      <w:pPr>
        <w:tabs>
          <w:tab w:val="num" w:pos="0"/>
        </w:tabs>
        <w:ind w:left="5313" w:hanging="180"/>
      </w:pPr>
      <w:rPr/>
    </w:lvl>
    <w:lvl w:ilvl="6">
      <w:start w:val="1"/>
      <w:numFmt w:val="decimal"/>
      <w:lvlText w:val="%7."/>
      <w:lvlJc w:val="left"/>
      <w:pPr>
        <w:tabs>
          <w:tab w:val="num" w:pos="0"/>
        </w:tabs>
        <w:ind w:left="6033" w:hanging="360"/>
      </w:pPr>
      <w:rPr/>
    </w:lvl>
    <w:lvl w:ilvl="7">
      <w:start w:val="1"/>
      <w:numFmt w:val="lowerLetter"/>
      <w:lvlText w:val="%8."/>
      <w:lvlJc w:val="left"/>
      <w:pPr>
        <w:tabs>
          <w:tab w:val="num" w:pos="0"/>
        </w:tabs>
        <w:ind w:left="6753" w:hanging="360"/>
      </w:pPr>
      <w:rPr/>
    </w:lvl>
    <w:lvl w:ilvl="8">
      <w:start w:val="1"/>
      <w:numFmt w:val="lowerRoman"/>
      <w:lvlText w:val="%9."/>
      <w:lvlJc w:val="right"/>
      <w:pPr>
        <w:tabs>
          <w:tab w:val="num" w:pos="0"/>
        </w:tabs>
        <w:ind w:left="7473" w:hanging="180"/>
      </w:pPr>
      <w:rPr/>
    </w:lvl>
  </w:abstractNum>
  <w:abstractNum w:abstractNumId="1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lowerLetter"/>
      <w:lvlText w:val="%1)"/>
      <w:lvlJc w:val="left"/>
      <w:pPr>
        <w:tabs>
          <w:tab w:val="num" w:pos="0"/>
        </w:tabs>
        <w:ind w:left="1525" w:hanging="360"/>
      </w:pPr>
      <w:rPr/>
    </w:lvl>
    <w:lvl w:ilvl="1">
      <w:start w:val="1"/>
      <w:numFmt w:val="lowerLetter"/>
      <w:lvlText w:val="%2."/>
      <w:lvlJc w:val="left"/>
      <w:pPr>
        <w:tabs>
          <w:tab w:val="num" w:pos="0"/>
        </w:tabs>
        <w:ind w:left="2245" w:hanging="360"/>
      </w:pPr>
      <w:rPr/>
    </w:lvl>
    <w:lvl w:ilvl="2">
      <w:start w:val="1"/>
      <w:numFmt w:val="lowerRoman"/>
      <w:lvlText w:val="%3."/>
      <w:lvlJc w:val="right"/>
      <w:pPr>
        <w:tabs>
          <w:tab w:val="num" w:pos="0"/>
        </w:tabs>
        <w:ind w:left="2965" w:hanging="180"/>
      </w:pPr>
      <w:rPr/>
    </w:lvl>
    <w:lvl w:ilvl="3">
      <w:start w:val="1"/>
      <w:numFmt w:val="decimal"/>
      <w:lvlText w:val="%4."/>
      <w:lvlJc w:val="left"/>
      <w:pPr>
        <w:tabs>
          <w:tab w:val="num" w:pos="0"/>
        </w:tabs>
        <w:ind w:left="3685" w:hanging="360"/>
      </w:pPr>
      <w:rPr/>
    </w:lvl>
    <w:lvl w:ilvl="4">
      <w:start w:val="1"/>
      <w:numFmt w:val="lowerLetter"/>
      <w:lvlText w:val="%5."/>
      <w:lvlJc w:val="left"/>
      <w:pPr>
        <w:tabs>
          <w:tab w:val="num" w:pos="0"/>
        </w:tabs>
        <w:ind w:left="4405" w:hanging="360"/>
      </w:pPr>
      <w:rPr/>
    </w:lvl>
    <w:lvl w:ilvl="5">
      <w:start w:val="1"/>
      <w:numFmt w:val="lowerRoman"/>
      <w:lvlText w:val="%6."/>
      <w:lvlJc w:val="right"/>
      <w:pPr>
        <w:tabs>
          <w:tab w:val="num" w:pos="0"/>
        </w:tabs>
        <w:ind w:left="5125" w:hanging="180"/>
      </w:pPr>
      <w:rPr/>
    </w:lvl>
    <w:lvl w:ilvl="6">
      <w:start w:val="1"/>
      <w:numFmt w:val="decimal"/>
      <w:lvlText w:val="%7."/>
      <w:lvlJc w:val="left"/>
      <w:pPr>
        <w:tabs>
          <w:tab w:val="num" w:pos="0"/>
        </w:tabs>
        <w:ind w:left="5845" w:hanging="360"/>
      </w:pPr>
      <w:rPr/>
    </w:lvl>
    <w:lvl w:ilvl="7">
      <w:start w:val="1"/>
      <w:numFmt w:val="lowerLetter"/>
      <w:lvlText w:val="%8."/>
      <w:lvlJc w:val="left"/>
      <w:pPr>
        <w:tabs>
          <w:tab w:val="num" w:pos="0"/>
        </w:tabs>
        <w:ind w:left="6565" w:hanging="360"/>
      </w:pPr>
      <w:rPr/>
    </w:lvl>
    <w:lvl w:ilvl="8">
      <w:start w:val="1"/>
      <w:numFmt w:val="lowerRoman"/>
      <w:lvlText w:val="%9."/>
      <w:lvlJc w:val="right"/>
      <w:pPr>
        <w:tabs>
          <w:tab w:val="num" w:pos="0"/>
        </w:tabs>
        <w:ind w:left="7285" w:hanging="180"/>
      </w:pPr>
      <w:rPr/>
    </w:lvl>
  </w:abstractNum>
  <w:abstractNum w:abstractNumId="19">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lowerLetter"/>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2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lvl>
    <w:lvl w:ilvl="1">
      <w:start w:val="3"/>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l-PL"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footer" w:uiPriority="0"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textAlignment w:val="baseline"/>
    </w:pPr>
    <w:rPr>
      <w:rFonts w:ascii="Times New Roman" w:hAnsi="Times New Roman" w:eastAsia="SimSun" w:cs="Mangal"/>
      <w:color w:val="auto"/>
      <w:kern w:val="2"/>
      <w:sz w:val="24"/>
      <w:szCs w:val="24"/>
      <w:lang w:val="pl-PL" w:eastAsia="zh-CN" w:bidi="hi-IN"/>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Pr>
      <w:b/>
      <w:bCs/>
    </w:rPr>
  </w:style>
  <w:style w:type="character" w:styleId="NagwekZnak" w:customStyle="1">
    <w:name w:val="Nagłówek Znak"/>
    <w:basedOn w:val="DefaultParagraphFont"/>
    <w:uiPriority w:val="99"/>
    <w:qFormat/>
    <w:rPr>
      <w:rFonts w:ascii="Times New Roman" w:hAnsi="Times New Roman" w:eastAsia="Andale Sans UI" w:cs="Tahoma"/>
      <w:kern w:val="2"/>
      <w:sz w:val="24"/>
      <w:szCs w:val="24"/>
      <w:lang w:val="de-DE" w:eastAsia="fa-IR" w:bidi="fa-IR"/>
    </w:rPr>
  </w:style>
  <w:style w:type="character" w:styleId="StopkaZnak" w:customStyle="1">
    <w:name w:val="Stopka Znak"/>
    <w:basedOn w:val="DefaultParagraphFont"/>
    <w:qFormat/>
    <w:rPr>
      <w:rFonts w:ascii="Times New Roman" w:hAnsi="Times New Roman" w:eastAsia="Andale Sans UI" w:cs="Tahoma"/>
      <w:kern w:val="2"/>
      <w:sz w:val="24"/>
      <w:szCs w:val="24"/>
      <w:lang w:val="de-DE" w:eastAsia="fa-IR" w:bidi="fa-IR"/>
    </w:rPr>
  </w:style>
  <w:style w:type="character" w:styleId="Domylnaczcionkaakapitu1" w:customStyle="1">
    <w:name w:val="Domyślna czcionka akapitu1"/>
    <w:qFormat/>
    <w:rPr/>
  </w:style>
  <w:style w:type="character" w:styleId="Teksttreci" w:customStyle="1">
    <w:name w:val="Tekst treści_"/>
    <w:qFormat/>
    <w:rPr>
      <w:rFonts w:ascii="Arial" w:hAnsi="Arial" w:cs="Arial"/>
      <w:sz w:val="18"/>
      <w:szCs w:val="18"/>
    </w:rPr>
  </w:style>
  <w:style w:type="character" w:styleId="StrongEmphasis" w:customStyle="1">
    <w:name w:val="Strong Emphasis"/>
    <w:qFormat/>
    <w:rPr>
      <w:b/>
      <w:bCs/>
    </w:rPr>
  </w:style>
  <w:style w:type="character" w:styleId="TekstdymkaZnak" w:customStyle="1">
    <w:name w:val="Tekst dymka Znak"/>
    <w:basedOn w:val="DefaultParagraphFont"/>
    <w:link w:val="BalloonText"/>
    <w:uiPriority w:val="99"/>
    <w:semiHidden/>
    <w:qFormat/>
    <w:rPr>
      <w:rFonts w:ascii="Segoe UI" w:hAnsi="Segoe UI" w:eastAsia="SimSun" w:cs="Mangal"/>
      <w:kern w:val="2"/>
      <w:sz w:val="18"/>
      <w:szCs w:val="16"/>
      <w:lang w:eastAsia="zh-CN" w:bidi="hi-IN"/>
    </w:rPr>
  </w:style>
  <w:style w:type="character" w:styleId="Domylnaczcionkaakapitu">
    <w:name w:val="Domyślna czcionka akapitu"/>
    <w:qFormat/>
    <w:rPr/>
  </w:style>
  <w:style w:type="character" w:styleId="Domylnaczcionkaakapitu6">
    <w:name w:val="Domyślna czcionka akapitu6"/>
    <w:qFormat/>
    <w:rPr/>
  </w:style>
  <w:style w:type="character" w:styleId="WWCharLFO64LVL1">
    <w:name w:val="WW_CharLFO64LVL1"/>
    <w:qFormat/>
    <w:rPr>
      <w:rFonts w:cs="Times New Roman"/>
      <w:sz w:val="24"/>
      <w:szCs w:val="24"/>
    </w:rPr>
  </w:style>
  <w:style w:type="character" w:styleId="WWCharLFO64LVL2">
    <w:name w:val="WW_CharLFO64LVL2"/>
    <w:qFormat/>
    <w:rPr>
      <w:sz w:val="24"/>
      <w:szCs w:val="24"/>
    </w:rPr>
  </w:style>
  <w:style w:type="character" w:styleId="WWCharLFO64LVL3">
    <w:name w:val="WW_CharLFO64LVL3"/>
    <w:qFormat/>
    <w:rPr>
      <w:sz w:val="24"/>
      <w:szCs w:val="24"/>
    </w:rPr>
  </w:style>
  <w:style w:type="character" w:styleId="WWCharLFO64LVL4">
    <w:name w:val="WW_CharLFO64LVL4"/>
    <w:qFormat/>
    <w:rPr>
      <w:rFonts w:ascii="StarSymbol" w:hAnsi="StarSymbol" w:eastAsia="OpenSymbol;Arial Unicode MS" w:cs="OpenSymbol;Arial Unicode MS"/>
    </w:rPr>
  </w:style>
  <w:style w:type="character" w:styleId="WWCharLFO64LVL5">
    <w:name w:val="WW_CharLFO64LVL5"/>
    <w:qFormat/>
    <w:rPr>
      <w:rFonts w:ascii="StarSymbol" w:hAnsi="StarSymbol" w:eastAsia="OpenSymbol;Arial Unicode MS" w:cs="OpenSymbol;Arial Unicode MS"/>
    </w:rPr>
  </w:style>
  <w:style w:type="character" w:styleId="WWCharLFO64LVL6">
    <w:name w:val="WW_CharLFO64LVL6"/>
    <w:qFormat/>
    <w:rPr>
      <w:rFonts w:ascii="StarSymbol" w:hAnsi="StarSymbol" w:eastAsia="OpenSymbol;Arial Unicode MS" w:cs="OpenSymbol;Arial Unicode MS"/>
    </w:rPr>
  </w:style>
  <w:style w:type="character" w:styleId="WWCharLFO64LVL7">
    <w:name w:val="WW_CharLFO64LVL7"/>
    <w:qFormat/>
    <w:rPr>
      <w:rFonts w:ascii="StarSymbol" w:hAnsi="StarSymbol" w:eastAsia="OpenSymbol;Arial Unicode MS" w:cs="OpenSymbol;Arial Unicode MS"/>
    </w:rPr>
  </w:style>
  <w:style w:type="character" w:styleId="WWCharLFO64LVL8">
    <w:name w:val="WW_CharLFO64LVL8"/>
    <w:qFormat/>
    <w:rPr>
      <w:rFonts w:ascii="StarSymbol" w:hAnsi="StarSymbol" w:eastAsia="OpenSymbol;Arial Unicode MS" w:cs="OpenSymbol;Arial Unicode MS"/>
    </w:rPr>
  </w:style>
  <w:style w:type="character" w:styleId="WWCharLFO64LVL9">
    <w:name w:val="WW_CharLFO64LVL9"/>
    <w:qFormat/>
    <w:rPr>
      <w:rFonts w:ascii="StarSymbol" w:hAnsi="StarSymbol" w:eastAsia="OpenSymbol;Arial Unicode MS" w:cs="OpenSymbol;Arial Unicode MS"/>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name w:val="Indeks (user)"/>
    <w:basedOn w:val="Normal"/>
    <w:qFormat/>
    <w:pPr>
      <w:suppressLineNumbers/>
    </w:pPr>
    <w:rPr>
      <w:rFonts w:cs="Lucida Sans"/>
    </w:rPr>
  </w:style>
  <w:style w:type="paragraph" w:styleId="BalloonText">
    <w:name w:val="Balloon Text"/>
    <w:basedOn w:val="Normal"/>
    <w:link w:val="TekstdymkaZnak"/>
    <w:uiPriority w:val="99"/>
    <w:semiHidden/>
    <w:unhideWhenUsed/>
    <w:qFormat/>
    <w:pPr/>
    <w:rPr>
      <w:rFonts w:ascii="Segoe UI" w:hAnsi="Segoe UI"/>
      <w:sz w:val="18"/>
      <w:szCs w:val="16"/>
    </w:rPr>
  </w:style>
  <w:style w:type="paragraph" w:styleId="Gwkaistopka">
    <w:name w:val="Główka i stopka"/>
    <w:basedOn w:val="Normal"/>
    <w:qFormat/>
    <w:pPr/>
    <w:rPr/>
  </w:style>
  <w:style w:type="paragraph" w:styleId="Gwkaistopkauser">
    <w:name w:val="Główka i stopka (user)"/>
    <w:basedOn w:val="Normal"/>
    <w:qFormat/>
    <w:pPr/>
    <w:rPr/>
  </w:style>
  <w:style w:type="paragraph" w:styleId="Footer">
    <w:name w:val="footer"/>
    <w:basedOn w:val="Standard"/>
    <w:link w:val="StopkaZnak"/>
    <w:qFormat/>
    <w:pPr>
      <w:suppressLineNumbers/>
      <w:tabs>
        <w:tab w:val="clear" w:pos="708"/>
        <w:tab w:val="center" w:pos="4536" w:leader="none"/>
        <w:tab w:val="right" w:pos="9072" w:leader="none"/>
      </w:tabs>
    </w:pPr>
    <w:rPr/>
  </w:style>
  <w:style w:type="paragraph" w:styleId="Standard" w:customStyle="1">
    <w:name w:val="Standard"/>
    <w:qFormat/>
    <w:pPr>
      <w:widowControl w:val="false"/>
      <w:suppressAutoHyphens w:val="true"/>
      <w:bidi w:val="0"/>
      <w:spacing w:before="0" w:after="0"/>
      <w:jc w:val="left"/>
      <w:textAlignment w:val="baseline"/>
    </w:pPr>
    <w:rPr>
      <w:rFonts w:ascii="Times New Roman" w:hAnsi="Times New Roman" w:eastAsia="Andale Sans UI" w:cs="Tahoma"/>
      <w:color w:val="auto"/>
      <w:kern w:val="2"/>
      <w:sz w:val="24"/>
      <w:szCs w:val="24"/>
      <w:lang w:val="de-DE" w:eastAsia="fa-IR" w:bidi="fa-IR"/>
    </w:rPr>
  </w:style>
  <w:style w:type="paragraph" w:styleId="Header">
    <w:name w:val="header"/>
    <w:basedOn w:val="Standard"/>
    <w:link w:val="NagwekZnak"/>
    <w:uiPriority w:val="99"/>
    <w:pPr>
      <w:suppressLineNumbers/>
      <w:tabs>
        <w:tab w:val="clear" w:pos="708"/>
        <w:tab w:val="center" w:pos="4536" w:leader="none"/>
        <w:tab w:val="right" w:pos="9072" w:leader="none"/>
      </w:tabs>
    </w:pPr>
    <w:rPr/>
  </w:style>
  <w:style w:type="paragraph" w:styleId="ListParagraph">
    <w:name w:val="List Paragraph"/>
    <w:basedOn w:val="Normal"/>
    <w:uiPriority w:val="34"/>
    <w:qFormat/>
    <w:pPr>
      <w:spacing w:before="0" w:after="0"/>
      <w:ind w:left="720"/>
      <w:contextualSpacing/>
    </w:pPr>
    <w:rPr>
      <w:szCs w:val="21"/>
    </w:rPr>
  </w:style>
  <w:style w:type="paragraph" w:styleId="western" w:customStyle="1">
    <w:name w:val="western"/>
    <w:basedOn w:val="Normal"/>
    <w:qFormat/>
    <w:pPr>
      <w:widowControl/>
      <w:suppressAutoHyphens w:val="false"/>
      <w:spacing w:beforeAutospacing="1" w:after="119"/>
      <w:ind w:left="709"/>
      <w:textAlignment w:val="auto"/>
    </w:pPr>
    <w:rPr>
      <w:rFonts w:eastAsia="Times New Roman" w:cs="Times New Roman"/>
      <w:kern w:val="0"/>
      <w:lang w:eastAsia="pl-PL" w:bidi="ar-SA"/>
    </w:rPr>
  </w:style>
  <w:style w:type="numbering" w:styleId="Bezlisty" w:default="1">
    <w:name w:val="Bez listy"/>
    <w:uiPriority w:val="99"/>
    <w:semiHidden/>
    <w:unhideWhenUsed/>
    <w:qFormat/>
  </w:style>
  <w:style w:type="numbering" w:styleId="WW8Num23">
    <w:name w:val="WW8Num23"/>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35508-2328-45AE-81BA-2EF4ECF73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2822</TotalTime>
  <Application>LibreOffice/24.8.7.2$Windows_X86_64 LibreOffice_project/e07d0a63a46349d29051da79b1fde8160bab2a89</Application>
  <AppVersion>15.0000</AppVersion>
  <Pages>22</Pages>
  <Words>7992</Words>
  <Characters>53119</Characters>
  <CharactersWithSpaces>60692</CharactersWithSpaces>
  <Paragraphs>329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2024-12-09T13:17:00Z</dcterms:created>
  <dc:creator>Anna Bukowska</dc:creator>
  <dc:description/>
  <dc:language>pl-PL</dc:language>
  <cp:lastModifiedBy/>
  <cp:lastPrinted>2026-01-15T14:15:45Z</cp:lastPrinted>
  <dcterms:modified xsi:type="dcterms:W3CDTF">2026-04-01T10:09:46Z</dcterms:modified>
  <cp:revision>168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DDF0D8FA2C0146E795F72AF579FBE893_13</vt:lpwstr>
  </property>
  <property fmtid="{D5CDD505-2E9C-101B-9397-08002B2CF9AE}" pid="3" name="KSOProductBuildVer">
    <vt:lpwstr>1045-12.2.0.18911</vt:lpwstr>
  </property>
</Properties>
</file>